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widowControl/>
        <w:rPr>
          <w:rFonts w:eastAsiaTheme="minorEastAsia"/>
          <w:b/>
          <w:bCs/>
          <w:color w:val="000000"/>
          <w:sz w:val="24"/>
          <w:szCs w:val="24"/>
        </w:rPr>
      </w:pPr>
      <w:r>
        <w:rPr>
          <w:rFonts w:eastAsiaTheme="minorEastAsia"/>
          <w:b/>
          <w:bCs/>
          <w:color w:val="000000"/>
          <w:sz w:val="24"/>
          <w:szCs w:val="24"/>
        </w:rPr>
        <w:t xml:space="preserve">ИНФОРМАЦЦИЯ </w:t>
      </w:r>
      <w:r>
        <w:rPr>
          <w:rFonts w:eastAsiaTheme="minorEastAsia"/>
          <w:b/>
          <w:bCs/>
          <w:color w:val="000000"/>
          <w:sz w:val="24"/>
          <w:szCs w:val="24"/>
        </w:rPr>
        <w:t xml:space="preserve">о районном этапе </w:t>
      </w:r>
      <w:r>
        <w:rPr>
          <w:rFonts w:eastAsiaTheme="minorEastAsia"/>
          <w:b/>
          <w:bCs/>
          <w:color w:val="000000"/>
          <w:sz w:val="24"/>
          <w:szCs w:val="24"/>
        </w:rPr>
      </w:r>
    </w:p>
    <w:p>
      <w:pPr>
        <w:ind w:firstLine="709"/>
        <w:jc w:val="center"/>
        <w:widowControl/>
        <w:rPr>
          <w:rFonts w:eastAsiaTheme="minorEastAsia"/>
          <w:b/>
          <w:bCs/>
          <w:color w:val="000000"/>
          <w:sz w:val="24"/>
          <w:szCs w:val="24"/>
        </w:rPr>
      </w:pPr>
      <w:r>
        <w:rPr>
          <w:rFonts w:eastAsiaTheme="minorEastAsia"/>
          <w:b/>
          <w:bCs/>
          <w:color w:val="000000"/>
          <w:sz w:val="24"/>
          <w:szCs w:val="24"/>
        </w:rPr>
        <w:t xml:space="preserve">регионального детского фестиваля народной культуры</w:t>
      </w:r>
      <w:r>
        <w:rPr>
          <w:rFonts w:eastAsiaTheme="minorEastAsia"/>
          <w:b/>
          <w:bCs/>
          <w:color w:val="000000"/>
          <w:sz w:val="24"/>
          <w:szCs w:val="24"/>
        </w:rPr>
      </w:r>
    </w:p>
    <w:p>
      <w:pPr>
        <w:ind w:firstLine="709"/>
        <w:jc w:val="center"/>
        <w:widowControl/>
        <w:rPr>
          <w:rFonts w:eastAsiaTheme="minorEastAsia"/>
          <w:b/>
          <w:bCs/>
          <w:color w:val="000000"/>
          <w:sz w:val="24"/>
          <w:szCs w:val="24"/>
        </w:rPr>
      </w:pPr>
      <w:r>
        <w:rPr>
          <w:rFonts w:eastAsiaTheme="minorEastAsia"/>
          <w:b/>
          <w:bCs/>
          <w:color w:val="000000"/>
          <w:sz w:val="24"/>
          <w:szCs w:val="24"/>
        </w:rPr>
        <w:t xml:space="preserve"> «Наследники традиций»</w:t>
      </w:r>
      <w:r>
        <w:rPr>
          <w:rFonts w:eastAsiaTheme="minorEastAsia"/>
          <w:b/>
          <w:bCs/>
          <w:color w:val="000000"/>
          <w:sz w:val="24"/>
          <w:szCs w:val="24"/>
        </w:rPr>
      </w:r>
    </w:p>
    <w:p>
      <w:pPr>
        <w:jc w:val="both"/>
        <w:widowControl/>
        <w:rPr>
          <w:rFonts w:eastAsiaTheme="minorEastAsia"/>
          <w:bCs/>
          <w:color w:val="000000"/>
          <w:sz w:val="24"/>
          <w:szCs w:val="24"/>
        </w:rPr>
      </w:pPr>
      <w:r>
        <w:rPr>
          <w:rFonts w:eastAsiaTheme="minorEastAsia"/>
          <w:bCs/>
          <w:color w:val="000000"/>
          <w:sz w:val="24"/>
          <w:szCs w:val="24"/>
        </w:rPr>
      </w:r>
      <w:r>
        <w:rPr>
          <w:rFonts w:eastAsiaTheme="minorEastAsia"/>
          <w:bCs/>
          <w:color w:val="000000"/>
          <w:sz w:val="24"/>
          <w:szCs w:val="24"/>
        </w:rPr>
      </w:r>
    </w:p>
    <w:p>
      <w:pPr>
        <w:jc w:val="both"/>
        <w:widowControl/>
        <w:tabs>
          <w:tab w:val="left" w:pos="1134" w:leader="none"/>
        </w:tabs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</w:r>
      <w:r>
        <w:rPr>
          <w:rFonts w:asciiTheme="minorHAnsi" w:hAnsiTheme="minorHAnsi" w:eastAsiaTheme="minorEastAsia" w:cstheme="minorBidi"/>
          <w:sz w:val="24"/>
          <w:szCs w:val="24"/>
        </w:rPr>
      </w:r>
    </w:p>
    <w:p>
      <w:pPr>
        <w:contextualSpacing/>
        <w:jc w:val="center"/>
        <w:widowControl/>
        <w:tabs>
          <w:tab w:val="left" w:pos="0" w:leader="none"/>
          <w:tab w:val="left" w:pos="426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Участники Конкурса</w:t>
      </w:r>
      <w:r>
        <w:rPr>
          <w:b/>
          <w:bCs/>
          <w:color w:val="000000"/>
          <w:sz w:val="24"/>
          <w:szCs w:val="24"/>
        </w:rPr>
      </w:r>
    </w:p>
    <w:p>
      <w:pPr>
        <w:ind w:firstLine="709"/>
        <w:jc w:val="both"/>
        <w:widowControl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Учащиеся образовательных организаций Автозаводского района в двух возрастных категориях: </w:t>
      </w:r>
      <w:r>
        <w:rPr>
          <w:rFonts w:eastAsiaTheme="minorEastAsia"/>
          <w:color w:val="000000"/>
          <w:sz w:val="24"/>
          <w:szCs w:val="24"/>
        </w:rPr>
      </w:r>
    </w:p>
    <w:p>
      <w:pPr>
        <w:numPr>
          <w:ilvl w:val="0"/>
          <w:numId w:val="38"/>
        </w:numPr>
        <w:contextualSpacing/>
        <w:ind w:left="0" w:firstLine="709"/>
        <w:jc w:val="both"/>
        <w:widowControl/>
        <w:tabs>
          <w:tab w:val="left" w:pos="1134" w:leader="none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 возрастная группа: </w:t>
      </w:r>
      <w:r>
        <w:rPr>
          <w:color w:val="000000"/>
          <w:sz w:val="24"/>
          <w:szCs w:val="24"/>
        </w:rPr>
        <w:t xml:space="preserve">10-13 лет;</w:t>
      </w:r>
      <w:r>
        <w:rPr>
          <w:color w:val="000000"/>
          <w:sz w:val="24"/>
          <w:szCs w:val="24"/>
        </w:rPr>
      </w:r>
    </w:p>
    <w:p>
      <w:pPr>
        <w:numPr>
          <w:ilvl w:val="0"/>
          <w:numId w:val="38"/>
        </w:numPr>
        <w:contextualSpacing/>
        <w:ind w:left="0" w:firstLine="709"/>
        <w:jc w:val="both"/>
        <w:widowControl/>
        <w:tabs>
          <w:tab w:val="left" w:pos="1134" w:leader="none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 возрастная группа: </w:t>
      </w:r>
      <w:r>
        <w:rPr>
          <w:color w:val="000000"/>
          <w:sz w:val="24"/>
          <w:szCs w:val="24"/>
        </w:rPr>
        <w:t xml:space="preserve">14-18 лет.</w:t>
      </w:r>
      <w:r>
        <w:rPr>
          <w:color w:val="000000"/>
          <w:sz w:val="24"/>
          <w:szCs w:val="24"/>
        </w:rPr>
      </w:r>
    </w:p>
    <w:p>
      <w:pPr>
        <w:contextualSpacing/>
        <w:ind w:left="709"/>
        <w:jc w:val="both"/>
        <w:widowControl/>
        <w:tabs>
          <w:tab w:val="left" w:pos="1134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contextualSpacing/>
        <w:jc w:val="center"/>
        <w:widowControl/>
        <w:tabs>
          <w:tab w:val="left" w:pos="142" w:leader="none"/>
          <w:tab w:val="left" w:pos="284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Содержание Конкурса</w:t>
      </w:r>
      <w:r>
        <w:rPr>
          <w:b/>
          <w:bCs/>
          <w:color w:val="000000"/>
          <w:sz w:val="24"/>
          <w:szCs w:val="24"/>
        </w:rPr>
      </w:r>
    </w:p>
    <w:p>
      <w:pPr>
        <w:ind w:firstLine="709"/>
        <w:jc w:val="both"/>
        <w:widowControl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Участники Конкурса представляют </w:t>
      </w:r>
      <w:r>
        <w:rPr>
          <w:rFonts w:eastAsiaTheme="minorEastAsia"/>
          <w:color w:val="000000"/>
          <w:sz w:val="24"/>
          <w:szCs w:val="24"/>
        </w:rPr>
        <w:t xml:space="preserve">изделия, отражающие традиции народных ремесел и промыслов региона, а также творческие работы, выполненные в указанных техниках в следующих номинациях</w:t>
      </w:r>
      <w:r>
        <w:rPr>
          <w:rFonts w:eastAsiaTheme="minorEastAsia"/>
          <w:color w:val="000000"/>
          <w:sz w:val="24"/>
          <w:szCs w:val="24"/>
        </w:rPr>
        <w:t xml:space="preserve">:</w:t>
      </w:r>
      <w:r>
        <w:rPr>
          <w:rFonts w:eastAsiaTheme="minorEastAsia"/>
          <w:color w:val="000000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«Народный костюм»</w:t>
      </w:r>
      <w:r>
        <w:rPr>
          <w:rFonts w:eastAsiaTheme="minorEastAsia"/>
          <w:sz w:val="24"/>
          <w:szCs w:val="24"/>
        </w:rPr>
        <w:t xml:space="preserve"> (элемент костюма);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«Сумки, косметички, кошельки» </w:t>
      </w:r>
      <w:r>
        <w:rPr>
          <w:rFonts w:eastAsiaTheme="minorEastAsia"/>
          <w:sz w:val="24"/>
          <w:szCs w:val="24"/>
        </w:rPr>
        <w:t xml:space="preserve">(кожевенные, текстильные,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вязаные, плетеные изделия);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«Шкатулки и сундучки»</w:t>
      </w:r>
      <w:r>
        <w:rPr>
          <w:rFonts w:eastAsiaTheme="minorEastAsia"/>
          <w:sz w:val="24"/>
          <w:szCs w:val="24"/>
        </w:rPr>
        <w:t xml:space="preserve"> (изделия из соломы, лозы, бересты,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дерева);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«Бижутерия»</w:t>
      </w:r>
      <w:r>
        <w:rPr>
          <w:rFonts w:eastAsiaTheme="minorEastAsia"/>
          <w:sz w:val="24"/>
          <w:szCs w:val="24"/>
        </w:rPr>
        <w:t xml:space="preserve"> (изделия из бисера, стекла, керамики, металла,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натуральных материалов);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«Художественная лепка»</w:t>
      </w:r>
      <w:r>
        <w:rPr>
          <w:rFonts w:eastAsiaTheme="minorEastAsia"/>
          <w:sz w:val="24"/>
          <w:szCs w:val="24"/>
        </w:rPr>
        <w:t xml:space="preserve"> (соленое тесто, полимерная глина,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папье-маше, глина);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«Художественный текстиль»</w:t>
      </w:r>
      <w:r>
        <w:rPr>
          <w:rFonts w:eastAsiaTheme="minorEastAsia"/>
          <w:sz w:val="24"/>
          <w:szCs w:val="24"/>
        </w:rPr>
        <w:t xml:space="preserve"> (ткачество, кружево, вышивка,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лоскутное шитье, вязание, валяние, рукавички и носочки);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«Авторская кукла»</w:t>
      </w:r>
      <w:r>
        <w:rPr>
          <w:rFonts w:eastAsiaTheme="minorEastAsia"/>
          <w:sz w:val="24"/>
          <w:szCs w:val="24"/>
        </w:rPr>
        <w:t xml:space="preserve"> (изделие, выполненное по собственным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эскизам без использования интернет-ресурсов в любой технике на выбор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конкурсанта);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«Игрушка»</w:t>
      </w:r>
      <w:r>
        <w:rPr>
          <w:rFonts w:eastAsiaTheme="minorEastAsia"/>
          <w:sz w:val="24"/>
          <w:szCs w:val="24"/>
        </w:rPr>
        <w:t xml:space="preserve"> (в том числе игрушки, выполненные на традиционной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основе);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«Роспись по ткани»</w:t>
      </w:r>
      <w:r>
        <w:rPr>
          <w:rFonts w:eastAsiaTheme="minorEastAsia"/>
          <w:sz w:val="24"/>
          <w:szCs w:val="24"/>
        </w:rPr>
        <w:t xml:space="preserve"> (холодный батик, горячий батик);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</w:rPr>
        <w:t xml:space="preserve">«Традиционная роспись» </w:t>
      </w:r>
      <w:r>
        <w:rPr>
          <w:rFonts w:eastAsiaTheme="minorEastAsia"/>
          <w:sz w:val="24"/>
          <w:szCs w:val="24"/>
        </w:rPr>
        <w:t xml:space="preserve">(хохломская, жостовская, мезенская,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городецкая, гжель).</w:t>
      </w:r>
      <w:r>
        <w:rPr>
          <w:rFonts w:eastAsiaTheme="minorEastAsia"/>
          <w:sz w:val="24"/>
          <w:szCs w:val="24"/>
        </w:rPr>
      </w:r>
    </w:p>
    <w:p>
      <w:pPr>
        <w:ind w:left="709"/>
        <w:jc w:val="both"/>
        <w:widowControl/>
        <w:tabs>
          <w:tab w:val="left" w:pos="0" w:leader="none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>
        <w:rPr>
          <w:rFonts w:eastAsiaTheme="minorEastAsia"/>
          <w:sz w:val="24"/>
          <w:szCs w:val="24"/>
        </w:rPr>
      </w:r>
    </w:p>
    <w:p>
      <w:pPr>
        <w:contextualSpacing/>
        <w:ind w:left="1069"/>
        <w:jc w:val="center"/>
        <w:widowControl/>
        <w:tabs>
          <w:tab w:val="left" w:pos="0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Порядок и сроки проведения</w:t>
      </w:r>
      <w:r>
        <w:rPr>
          <w:b/>
          <w:bCs/>
          <w:color w:val="000000"/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необходимо </w:t>
      </w:r>
      <w:r>
        <w:rPr>
          <w:b/>
          <w:sz w:val="24"/>
          <w:szCs w:val="24"/>
        </w:rPr>
        <w:t xml:space="preserve">в срок до </w:t>
      </w:r>
      <w:r>
        <w:rPr>
          <w:b/>
          <w:sz w:val="24"/>
          <w:szCs w:val="24"/>
        </w:rPr>
        <w:t xml:space="preserve">25 февраля </w:t>
      </w:r>
      <w:r>
        <w:rPr>
          <w:b/>
          <w:sz w:val="24"/>
          <w:szCs w:val="24"/>
        </w:rPr>
        <w:t xml:space="preserve">202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(включительно)</w:t>
      </w:r>
      <w:r>
        <w:rPr>
          <w:b/>
          <w:sz w:val="24"/>
          <w:szCs w:val="24"/>
        </w:rPr>
        <w:t xml:space="preserve"> направить заявку классному руководителю или в каб.218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tabs>
          <w:tab w:val="left" w:pos="567" w:leader="none"/>
          <w:tab w:val="left" w:pos="1134" w:leader="none"/>
          <w:tab w:val="left" w:pos="8882" w:leader="none"/>
        </w:tabs>
        <w:rPr>
          <w:color w:val="000000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 </w:t>
      </w:r>
      <w:r>
        <w:rPr>
          <w:rFonts w:eastAsiaTheme="minorEastAsia"/>
          <w:sz w:val="24"/>
          <w:szCs w:val="24"/>
        </w:rPr>
        <w:t xml:space="preserve">з</w:t>
      </w:r>
      <w:r>
        <w:rPr>
          <w:rFonts w:eastAsiaTheme="minorEastAsia"/>
          <w:sz w:val="24"/>
          <w:szCs w:val="24"/>
        </w:rPr>
        <w:t xml:space="preserve">аявке необходимо прикрепить</w:t>
      </w:r>
      <w:r>
        <w:rPr>
          <w:rFonts w:eastAsiaTheme="minorEastAsia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сылку на облачное хранилище с</w:t>
      </w:r>
      <w:r>
        <w:rPr>
          <w:color w:val="000000"/>
          <w:sz w:val="24"/>
          <w:szCs w:val="24"/>
        </w:rPr>
        <w:t xml:space="preserve">:</w:t>
      </w:r>
      <w:r>
        <w:rPr>
          <w:color w:val="000000"/>
          <w:sz w:val="24"/>
          <w:szCs w:val="24"/>
        </w:rPr>
      </w:r>
    </w:p>
    <w:p>
      <w:pPr>
        <w:pStyle w:val="755"/>
        <w:numPr>
          <w:ilvl w:val="0"/>
          <w:numId w:val="43"/>
        </w:numPr>
        <w:ind w:left="0" w:firstLine="567"/>
        <w:jc w:val="both"/>
        <w:tabs>
          <w:tab w:val="left" w:pos="567" w:leader="none"/>
          <w:tab w:val="left" w:pos="1134" w:leader="none"/>
          <w:tab w:val="left" w:pos="8882" w:leader="none"/>
        </w:tabs>
        <w:rPr>
          <w:color w:val="000000"/>
        </w:rPr>
      </w:pPr>
      <w:r>
        <w:rPr>
          <w:color w:val="000000"/>
        </w:rPr>
        <w:t xml:space="preserve">фотографиями конкурсной работы (до 3 шт., каждую подписать!) в формате JPG (разрешение не менее 300 </w:t>
      </w:r>
      <w:r>
        <w:rPr>
          <w:color w:val="000000"/>
        </w:rPr>
        <w:t xml:space="preserve">dpi</w:t>
      </w:r>
      <w:r>
        <w:rPr>
          <w:color w:val="000000"/>
        </w:rPr>
        <w:t xml:space="preserve">). </w:t>
      </w:r>
      <w:r>
        <w:rPr>
          <w:b/>
          <w:i/>
          <w:color w:val="000000"/>
        </w:rPr>
        <w:t xml:space="preserve">Доступ к фотографиям должен быть открыт</w:t>
      </w:r>
      <w:r>
        <w:rPr>
          <w:b/>
          <w:i/>
          <w:color w:val="000000"/>
        </w:rPr>
        <w:br/>
      </w:r>
      <w:r>
        <w:rPr>
          <w:b/>
          <w:i/>
          <w:color w:val="000000"/>
        </w:rPr>
        <w:t xml:space="preserve">до 31.05.202</w:t>
      </w:r>
      <w:r>
        <w:rPr>
          <w:b/>
          <w:i/>
          <w:color w:val="000000"/>
        </w:rPr>
        <w:t xml:space="preserve">5</w:t>
      </w:r>
      <w:r>
        <w:rPr>
          <w:b/>
          <w:i/>
          <w:color w:val="000000"/>
        </w:rPr>
        <w:t xml:space="preserve"> года;</w:t>
      </w:r>
      <w:r>
        <w:rPr>
          <w:color w:val="000000"/>
        </w:rPr>
      </w:r>
    </w:p>
    <w:p>
      <w:pPr>
        <w:pStyle w:val="755"/>
        <w:numPr>
          <w:ilvl w:val="0"/>
          <w:numId w:val="43"/>
        </w:numPr>
        <w:ind w:left="0" w:firstLine="567"/>
        <w:jc w:val="both"/>
        <w:tabs>
          <w:tab w:val="left" w:pos="1134" w:leader="none"/>
        </w:tabs>
        <w:rPr>
          <w:color w:val="000000"/>
        </w:rPr>
      </w:pPr>
      <w:r>
        <w:rPr>
          <w:color w:val="000000"/>
        </w:rPr>
        <w:t xml:space="preserve">согласие</w:t>
      </w:r>
      <w:r>
        <w:rPr>
          <w:color w:val="000000"/>
        </w:rPr>
        <w:t xml:space="preserve">м</w:t>
      </w:r>
      <w:r>
        <w:rPr>
          <w:color w:val="000000"/>
        </w:rPr>
        <w:t xml:space="preserve"> на обработку персональных данных</w:t>
      </w:r>
      <w:r>
        <w:rPr>
          <w:color w:val="000000"/>
        </w:rPr>
        <w:t xml:space="preserve"> и </w:t>
      </w:r>
      <w:r>
        <w:rPr>
          <w:color w:val="000000"/>
        </w:rPr>
        <w:t xml:space="preserve">некоммерческое использование конкурсных работ (Приложение)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ind w:firstLine="709"/>
        <w:jc w:val="both"/>
        <w:widowControl/>
        <w:tabs>
          <w:tab w:val="left" w:pos="567" w:leader="none"/>
          <w:tab w:val="left" w:pos="1134" w:leader="none"/>
          <w:tab w:val="left" w:pos="8882" w:leader="none"/>
        </w:tabs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Обращаем ваше внимание, что заполнение </w:t>
      </w:r>
      <w:r>
        <w:rPr>
          <w:rFonts w:eastAsiaTheme="minorEastAsia"/>
          <w:i/>
          <w:sz w:val="24"/>
          <w:szCs w:val="24"/>
        </w:rPr>
        <w:t xml:space="preserve">Яндекс.Ф</w:t>
      </w:r>
      <w:r>
        <w:rPr>
          <w:rFonts w:eastAsiaTheme="minorEastAsia"/>
          <w:i/>
          <w:sz w:val="24"/>
          <w:szCs w:val="24"/>
        </w:rPr>
        <w:t xml:space="preserve">ормы</w:t>
      </w:r>
      <w:r>
        <w:rPr>
          <w:rFonts w:eastAsiaTheme="minorEastAsia"/>
          <w:i/>
          <w:sz w:val="24"/>
          <w:szCs w:val="24"/>
        </w:rPr>
        <w:t xml:space="preserve"> по ссылке является официальной заявкой на участие в Конкурсе.</w:t>
      </w:r>
      <w:r>
        <w:rPr>
          <w:rFonts w:eastAsiaTheme="minorEastAsia"/>
          <w:b/>
          <w:i/>
          <w:sz w:val="24"/>
          <w:szCs w:val="24"/>
        </w:rPr>
      </w:r>
    </w:p>
    <w:p>
      <w:pPr>
        <w:contextualSpacing/>
        <w:ind w:firstLine="709"/>
        <w:jc w:val="both"/>
        <w:widowControl/>
        <w:tabs>
          <w:tab w:val="left" w:pos="1134" w:leader="none"/>
        </w:tabs>
        <w:rPr>
          <w:rFonts w:eastAsia="MS Mincho"/>
          <w:b/>
          <w:i/>
          <w:sz w:val="24"/>
          <w:szCs w:val="24"/>
          <w:u w:val="single"/>
        </w:rPr>
      </w:pPr>
      <w:r>
        <w:rPr>
          <w:rFonts w:eastAsia="MS Mincho"/>
          <w:sz w:val="24"/>
          <w:szCs w:val="24"/>
        </w:rPr>
        <w:t xml:space="preserve">Образовательная организация предоставляет на Конкурс в каждой возрастной группе </w:t>
      </w:r>
      <w:r>
        <w:rPr>
          <w:rFonts w:eastAsia="MS Mincho"/>
          <w:b/>
          <w:i/>
          <w:sz w:val="24"/>
          <w:szCs w:val="24"/>
          <w:u w:val="single"/>
        </w:rPr>
        <w:t xml:space="preserve">только победителей номинаций</w:t>
      </w:r>
      <w:r>
        <w:rPr>
          <w:rFonts w:eastAsia="MS Mincho"/>
          <w:b/>
          <w:i/>
          <w:sz w:val="24"/>
          <w:szCs w:val="24"/>
          <w:u w:val="single"/>
        </w:rPr>
        <w:t xml:space="preserve"> школьного этапа.</w:t>
      </w:r>
      <w:r>
        <w:rPr>
          <w:rFonts w:eastAsia="MS Mincho"/>
          <w:b/>
          <w:i/>
          <w:sz w:val="24"/>
          <w:szCs w:val="24"/>
          <w:u w:val="single"/>
        </w:rPr>
      </w:r>
    </w:p>
    <w:p>
      <w:pPr>
        <w:contextualSpacing/>
        <w:ind w:firstLine="709"/>
        <w:jc w:val="both"/>
        <w:widowControl/>
        <w:tabs>
          <w:tab w:val="left" w:pos="1134" w:leader="none"/>
        </w:tabs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</w:r>
      <w:r>
        <w:rPr>
          <w:rFonts w:eastAsia="MS Mincho"/>
          <w:sz w:val="24"/>
          <w:szCs w:val="24"/>
        </w:rPr>
      </w:r>
    </w:p>
    <w:p>
      <w:pPr>
        <w:ind w:firstLine="709"/>
        <w:jc w:val="both"/>
        <w:widowControl/>
        <w:tabs>
          <w:tab w:val="num" w:pos="0" w:leader="none"/>
          <w:tab w:val="num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Победители районного этапа Конкурса будут направлены для участия в региональном этапе.</w:t>
      </w:r>
      <w:r>
        <w:rPr>
          <w:sz w:val="24"/>
          <w:szCs w:val="24"/>
        </w:rPr>
      </w:r>
    </w:p>
    <w:p>
      <w:pPr>
        <w:contextualSpacing/>
        <w:ind w:firstLine="709"/>
        <w:jc w:val="center"/>
        <w:widowControl/>
        <w:tabs>
          <w:tab w:val="left" w:pos="1134" w:leader="none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Критерии оценки качества изделия:</w:t>
      </w:r>
      <w:r>
        <w:rPr>
          <w:b/>
          <w:iCs/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– художественная целостность представленной работы;</w:t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– оригинальность и авторский подход в исполнении изделия;</w:t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– владение выбранной техникой;</w:t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– техническое мастерство автора (степень сложности и качество</w:t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выполнения работы);</w:t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– эстетический вид изделия (оформление изделия).</w:t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Предоставляя работы на Конкурс, участник Конкурса гарантирует, что он имеет авторские права на предоставляемые работы, предоставл</w:t>
      </w:r>
      <w:r>
        <w:rPr>
          <w:sz w:val="24"/>
          <w:szCs w:val="24"/>
        </w:rPr>
        <w:t xml:space="preserve">яет организаторам право на некоммерческое использование работ без предварительного уведомления автора и без выплаты какого-либо вознаграждения. Публичная демонстрация предоставленных на Конкурс работ осуществляется с обязательным упоминанием имени автора. </w:t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Предоставляя работы на конкурс, участник соглашается с условиями Конкурса.</w:t>
      </w:r>
      <w:r>
        <w:rPr>
          <w:sz w:val="24"/>
          <w:szCs w:val="24"/>
        </w:rPr>
      </w:r>
    </w:p>
    <w:p>
      <w:pPr>
        <w:ind w:firstLine="709"/>
        <w:jc w:val="both"/>
        <w:widowControl/>
        <w:tabs>
          <w:tab w:val="left" w:pos="1134" w:leader="none"/>
        </w:tabs>
        <w:rPr>
          <w:rFonts w:eastAsiaTheme="minorEastAsia"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Обращаем внимание!!! </w:t>
      </w:r>
      <w:r>
        <w:rPr>
          <w:rFonts w:eastAsiaTheme="minorEastAsia"/>
          <w:bCs/>
          <w:sz w:val="24"/>
          <w:szCs w:val="24"/>
        </w:rPr>
        <w:t xml:space="preserve">Работы, выполненные родителями и педагогами, работы прошлых лет, а также скопированные работы с интернета - не рассматриваются!</w:t>
      </w:r>
      <w:r>
        <w:rPr>
          <w:rFonts w:eastAsiaTheme="minorEastAsia"/>
          <w:bCs/>
          <w:sz w:val="24"/>
          <w:szCs w:val="24"/>
        </w:rPr>
      </w:r>
    </w:p>
    <w:p>
      <w:pPr>
        <w:ind w:firstLine="709"/>
        <w:jc w:val="both"/>
        <w:widowControl/>
        <w:tabs>
          <w:tab w:val="left" w:pos="1134" w:leader="none"/>
        </w:tabs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</w:r>
      <w:r>
        <w:rPr>
          <w:rFonts w:eastAsiaTheme="minorEastAsia"/>
          <w:bCs/>
          <w:sz w:val="24"/>
          <w:szCs w:val="24"/>
        </w:rPr>
      </w:r>
    </w:p>
    <w:p>
      <w:pPr>
        <w:contextualSpacing/>
        <w:jc w:val="center"/>
        <w:widowControl/>
        <w:tabs>
          <w:tab w:val="left" w:pos="113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Подведение итогов конкурса.</w:t>
      </w:r>
      <w:r>
        <w:rPr>
          <w:b/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Жюри определяет призовые работы в каждой номинации, в каждой возрастной группе. </w:t>
      </w:r>
      <w:r>
        <w:rPr>
          <w:sz w:val="24"/>
          <w:szCs w:val="24"/>
        </w:rPr>
      </w:r>
    </w:p>
    <w:p>
      <w:pPr>
        <w:ind w:firstLine="709"/>
        <w:jc w:val="both"/>
        <w:widowControl/>
        <w:tabs>
          <w:tab w:val="num" w:pos="0" w:leader="none"/>
          <w:tab w:val="num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 жюри оформляется протоколом и обжалованию не подлежит.</w:t>
      </w:r>
      <w:r>
        <w:rPr>
          <w:sz w:val="24"/>
          <w:szCs w:val="24"/>
        </w:rPr>
      </w:r>
    </w:p>
    <w:p>
      <w:pPr>
        <w:ind w:firstLine="709"/>
        <w:jc w:val="both"/>
        <w:widowControl/>
        <w:tabs>
          <w:tab w:val="num" w:pos="0" w:leader="none"/>
          <w:tab w:val="num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не рецензируются и не возвращаются.</w:t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Победители конкурса </w:t>
      </w:r>
      <w:r>
        <w:rPr>
          <w:sz w:val="24"/>
          <w:szCs w:val="24"/>
        </w:rPr>
        <w:t xml:space="preserve">(1 место) </w:t>
      </w:r>
      <w:r>
        <w:rPr>
          <w:sz w:val="24"/>
          <w:szCs w:val="24"/>
        </w:rPr>
        <w:t xml:space="preserve">направляются для участия в региональном этапе Всероссийского детского фестиваля народной культуры «Наследники традиций».</w:t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 w:clear="all"/>
      </w:r>
      <w:r>
        <w:rPr>
          <w:rFonts w:eastAsiaTheme="minorEastAsia"/>
          <w:b/>
          <w:sz w:val="24"/>
          <w:szCs w:val="24"/>
        </w:rPr>
      </w:r>
    </w:p>
    <w:p>
      <w:pPr>
        <w:jc w:val="right"/>
        <w:widowControl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Приложение</w:t>
      </w:r>
      <w:r>
        <w:rPr>
          <w:rFonts w:eastAsiaTheme="minorEastAsia"/>
          <w:b/>
          <w:sz w:val="24"/>
          <w:szCs w:val="24"/>
        </w:rPr>
      </w:r>
    </w:p>
    <w:p>
      <w:pPr>
        <w:jc w:val="center"/>
        <w:widowControl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Согласие на обработку персональных данных несовершеннолетнего</w:t>
      </w:r>
      <w:r>
        <w:rPr>
          <w:rFonts w:eastAsiaTheme="minorEastAsia"/>
          <w:b/>
          <w:sz w:val="24"/>
          <w:szCs w:val="24"/>
        </w:rPr>
      </w:r>
    </w:p>
    <w:p>
      <w:pPr>
        <w:jc w:val="center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Я,______________________________________________________________</w:t>
      </w:r>
      <w:r>
        <w:rPr>
          <w:rFonts w:eastAsiaTheme="minorEastAsia"/>
          <w:sz w:val="24"/>
          <w:szCs w:val="24"/>
        </w:rPr>
        <w:t xml:space="preserve">________________</w:t>
      </w:r>
      <w:r>
        <w:rPr>
          <w:rFonts w:eastAsiaTheme="minorEastAsia"/>
          <w:sz w:val="24"/>
          <w:szCs w:val="24"/>
        </w:rPr>
        <w:t xml:space="preserve">__, (</w:t>
      </w:r>
      <w:r>
        <w:rPr>
          <w:rFonts w:eastAsiaTheme="minorEastAsia"/>
          <w:i/>
          <w:sz w:val="24"/>
          <w:szCs w:val="24"/>
        </w:rPr>
        <w:t xml:space="preserve">фамилия, имя, отчество - мать, отец, опекун и т.д.)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</w:r>
    </w:p>
    <w:p>
      <w:pPr>
        <w:jc w:val="both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проживающий (</w:t>
      </w:r>
      <w:r>
        <w:rPr>
          <w:rFonts w:eastAsiaTheme="minorEastAsia"/>
          <w:sz w:val="24"/>
          <w:szCs w:val="24"/>
        </w:rPr>
        <w:t xml:space="preserve">ая</w:t>
      </w:r>
      <w:r>
        <w:rPr>
          <w:rFonts w:eastAsiaTheme="minorEastAsia"/>
          <w:sz w:val="24"/>
          <w:szCs w:val="24"/>
        </w:rPr>
        <w:t xml:space="preserve">) по адресу________________________________________ </w:t>
      </w:r>
      <w:r>
        <w:rPr>
          <w:rFonts w:eastAsiaTheme="minorEastAsia"/>
          <w:sz w:val="24"/>
          <w:szCs w:val="24"/>
        </w:rPr>
        <w:t xml:space="preserve">_____________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место регистрации _________________________________________________ наименование документа, удостоверяющего личность: _____________, серия ________ номер______________ выд</w:t>
      </w:r>
      <w:r>
        <w:rPr>
          <w:rFonts w:eastAsiaTheme="minorEastAsia"/>
          <w:sz w:val="24"/>
          <w:szCs w:val="24"/>
        </w:rPr>
        <w:t xml:space="preserve">ан _______________________________ дата выдачи _____________, выражаю свое согласие на обработку персональных данных _____________________________________________, (фамилия, имя, отчество, дата рождения несовершеннолетнего), чьим законным представителем я </w:t>
      </w:r>
      <w:r>
        <w:rPr>
          <w:rFonts w:eastAsiaTheme="minorEastAsia"/>
          <w:sz w:val="24"/>
          <w:szCs w:val="24"/>
        </w:rPr>
        <w:t xml:space="preserve">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ГБУДО «Центр развития творчества детей и юношества Нижегородской области» (дал</w:t>
      </w:r>
      <w:r>
        <w:rPr>
          <w:rFonts w:eastAsiaTheme="minorEastAsia"/>
          <w:sz w:val="24"/>
          <w:szCs w:val="24"/>
        </w:rPr>
        <w:t xml:space="preserve">ее – Центр), для оформления всех необходимых документов и проведения регионального этапа Всероссийского детского фестиваля народной культуры «Наследники традиций» (далее - Фестиваль), а также последующих мероприятий, сопряженных с Фестивалем с учетом дейст</w:t>
      </w:r>
      <w:r>
        <w:rPr>
          <w:rFonts w:eastAsiaTheme="minorEastAsia"/>
          <w:sz w:val="24"/>
          <w:szCs w:val="24"/>
        </w:rPr>
        <w:t xml:space="preserve">вующего законодательства. 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  <w:r>
        <w:rPr>
          <w:rFonts w:eastAsiaTheme="minorEastAsia"/>
          <w:sz w:val="24"/>
          <w:szCs w:val="24"/>
        </w:rPr>
      </w:r>
    </w:p>
    <w:p>
      <w:pPr>
        <w:jc w:val="both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____________ дата _____________________________ /_____________________________/ подпись законного представителя несовершеннолетнего фамилия, имя, отчество</w:t>
      </w:r>
      <w:r>
        <w:rPr>
          <w:rFonts w:eastAsiaTheme="minorEastAsia"/>
          <w:sz w:val="24"/>
          <w:szCs w:val="24"/>
        </w:rPr>
      </w:r>
    </w:p>
    <w:p>
      <w:pPr>
        <w:jc w:val="both"/>
        <w:widowControl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</w:r>
      <w:r>
        <w:rPr>
          <w:rFonts w:eastAsiaTheme="minorEastAsia"/>
          <w:b/>
          <w:sz w:val="24"/>
          <w:szCs w:val="24"/>
        </w:rPr>
      </w:r>
    </w:p>
    <w:p>
      <w:pPr>
        <w:jc w:val="both"/>
        <w:widowControl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</w:r>
      <w:r>
        <w:rPr>
          <w:rFonts w:eastAsiaTheme="minorEastAsia"/>
          <w:b/>
          <w:sz w:val="24"/>
          <w:szCs w:val="24"/>
        </w:rPr>
      </w:r>
    </w:p>
    <w:p>
      <w:pPr>
        <w:jc w:val="center"/>
        <w:widowControl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Согласие на некоммерческое использование конкурсных работ</w:t>
      </w:r>
      <w:r>
        <w:rPr>
          <w:rFonts w:eastAsiaTheme="minorEastAsia"/>
          <w:b/>
          <w:sz w:val="24"/>
          <w:szCs w:val="24"/>
        </w:rPr>
      </w:r>
    </w:p>
    <w:p>
      <w:pPr>
        <w:jc w:val="both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Я, ____________________________________________________________, (ФИО) согласен (согласна) на некоммерческое </w:t>
      </w:r>
      <w:r>
        <w:rPr>
          <w:rFonts w:eastAsiaTheme="minorEastAsia"/>
          <w:sz w:val="24"/>
          <w:szCs w:val="24"/>
        </w:rPr>
        <w:t xml:space="preserve">использование работы моего сына (дочери) __________________________________________________________, (ФИО) участника регионального этапа Всероссийского детского фестиваля народной культуры «Наследники традиций», проводимого в соответствии с приказом ГБУДО </w:t>
      </w:r>
      <w:r>
        <w:rPr>
          <w:rFonts w:eastAsiaTheme="minorEastAsia"/>
          <w:sz w:val="24"/>
          <w:szCs w:val="24"/>
        </w:rPr>
        <w:t xml:space="preserve">ЦРТДиЮ</w:t>
      </w:r>
      <w:r>
        <w:rPr>
          <w:rFonts w:eastAsiaTheme="minorEastAsia"/>
          <w:sz w:val="24"/>
          <w:szCs w:val="24"/>
        </w:rPr>
        <w:t xml:space="preserve"> НО о</w:t>
      </w:r>
      <w:r>
        <w:rPr>
          <w:rFonts w:eastAsiaTheme="minorEastAsia"/>
          <w:sz w:val="24"/>
          <w:szCs w:val="24"/>
        </w:rPr>
        <w:t xml:space="preserve">т 09.01.2023 № 4-од. ____________ дата _______________________________ /__________________________________________/ подпись законного представителя несовершеннолетнего фамилия, имя, отчество К согласию прилагается согласие на обработку персональных данных.</w:t>
      </w:r>
      <w:r>
        <w:rPr>
          <w:rFonts w:eastAsiaTheme="minorEastAsia"/>
          <w:sz w:val="24"/>
          <w:szCs w:val="24"/>
        </w:rPr>
      </w:r>
    </w:p>
    <w:p>
      <w:pPr>
        <w:jc w:val="both"/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>
        <w:rPr>
          <w:rFonts w:eastAsiaTheme="minorEastAsia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MS Mincho">
    <w:panose1 w:val="02020503050405090304"/>
  </w:font>
  <w:font w:name="ZapfDingbatsITC">
    <w:panose1 w:val="02000603000000000000"/>
  </w:font>
  <w:font w:name="Tahoma">
    <w:panose1 w:val="020B0604030504040204"/>
  </w:font>
  <w:font w:name="Andale Sans UI">
    <w:panose1 w:val="02000603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­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­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59"/>
      </w:pPr>
      <w:rPr>
        <w:rFonts w:hint="default"/>
        <w:b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  <w:rPr>
        <w:rFonts w:hint="default"/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  <w:rPr>
        <w:rFonts w:hint="default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  <w:rPr>
        <w:rFonts w:hint="default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  <w:rPr>
        <w:rFonts w:hint="default"/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  <w:rPr>
        <w:rFonts w:hint="default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  <w:rPr>
        <w:rFonts w:hint="default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  <w:rPr>
        <w:rFonts w:hint="default"/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  <w:rPr>
        <w:rFonts w:hint="default"/>
        <w:vertAlign w:val="baseli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bullet"/>
      <w:isLgl w:val="false"/>
      <w:suff w:val="tab"/>
      <w:lvlText w:val=""/>
      <w:lvlJc w:val="left"/>
      <w:pPr>
        <w:ind w:left="1156" w:hanging="360"/>
        <w:tabs>
          <w:tab w:val="num" w:pos="1156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1876" w:hanging="360"/>
        <w:tabs>
          <w:tab w:val="num" w:pos="187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  <w:tabs>
          <w:tab w:val="num" w:pos="259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316" w:hanging="360"/>
        <w:tabs>
          <w:tab w:val="num" w:pos="331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036" w:hanging="360"/>
        <w:tabs>
          <w:tab w:val="num" w:pos="40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  <w:tabs>
          <w:tab w:val="num" w:pos="475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76" w:hanging="360"/>
        <w:tabs>
          <w:tab w:val="num" w:pos="547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96" w:hanging="360"/>
        <w:tabs>
          <w:tab w:val="num" w:pos="6196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421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314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6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8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0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2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4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6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81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20" w:hanging="360"/>
      </w:pPr>
      <w:rPr>
        <w:rFonts w:hint="default" w:ascii="Courier New" w:hAnsi="Courier New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­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20"/>
  </w:num>
  <w:num w:numId="5">
    <w:abstractNumId w:val="18"/>
  </w:num>
  <w:num w:numId="6">
    <w:abstractNumId w:val="38"/>
  </w:num>
  <w:num w:numId="7">
    <w:abstractNumId w:val="29"/>
  </w:num>
  <w:num w:numId="8">
    <w:abstractNumId w:val="34"/>
  </w:num>
  <w:num w:numId="9">
    <w:abstractNumId w:val="3"/>
  </w:num>
  <w:num w:numId="10">
    <w:abstractNumId w:val="16"/>
  </w:num>
  <w:num w:numId="11">
    <w:abstractNumId w:val="17"/>
  </w:num>
  <w:num w:numId="12">
    <w:abstractNumId w:val="8"/>
  </w:num>
  <w:num w:numId="13">
    <w:abstractNumId w:val="24"/>
  </w:num>
  <w:num w:numId="14">
    <w:abstractNumId w:val="30"/>
  </w:num>
  <w:num w:numId="15">
    <w:abstractNumId w:val="26"/>
  </w:num>
  <w:num w:numId="16">
    <w:abstractNumId w:val="23"/>
  </w:num>
  <w:num w:numId="17">
    <w:abstractNumId w:val="37"/>
  </w:num>
  <w:num w:numId="18">
    <w:abstractNumId w:val="28"/>
  </w:num>
  <w:num w:numId="19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31"/>
  </w:num>
  <w:num w:numId="23">
    <w:abstractNumId w:val="35"/>
  </w:num>
  <w:num w:numId="24">
    <w:abstractNumId w:val="11"/>
  </w:num>
  <w:num w:numId="25">
    <w:abstractNumId w:val="1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9"/>
  </w:num>
  <w:num w:numId="29">
    <w:abstractNumId w:val="33"/>
  </w:num>
  <w:num w:numId="30">
    <w:abstractNumId w:val="14"/>
  </w:num>
  <w:num w:numId="31">
    <w:abstractNumId w:val="39"/>
  </w:num>
  <w:num w:numId="32">
    <w:abstractNumId w:val="6"/>
  </w:num>
  <w:num w:numId="33">
    <w:abstractNumId w:val="19"/>
  </w:num>
  <w:num w:numId="34">
    <w:abstractNumId w:val="32"/>
  </w:num>
  <w:num w:numId="35">
    <w:abstractNumId w:val="40"/>
  </w:num>
  <w:num w:numId="36">
    <w:abstractNumId w:val="15"/>
  </w:num>
  <w:num w:numId="37">
    <w:abstractNumId w:val="7"/>
  </w:num>
  <w:num w:numId="38">
    <w:abstractNumId w:val="1"/>
  </w:num>
  <w:num w:numId="39">
    <w:abstractNumId w:val="4"/>
  </w:num>
  <w:num w:numId="40">
    <w:abstractNumId w:val="21"/>
  </w:num>
  <w:num w:numId="41">
    <w:abstractNumId w:val="10"/>
  </w:num>
  <w:num w:numId="42">
    <w:abstractNumId w:val="13"/>
  </w:num>
  <w:num w:numId="43">
    <w:abstractNumId w:val="2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1"/>
    <w:link w:val="73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1"/>
    <w:link w:val="74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8"/>
    <w:next w:val="7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8"/>
    <w:next w:val="7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8"/>
    <w:next w:val="7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8"/>
    <w:next w:val="7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8"/>
    <w:next w:val="7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8"/>
    <w:next w:val="7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8"/>
    <w:next w:val="7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38"/>
    <w:next w:val="7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1"/>
    <w:link w:val="34"/>
    <w:uiPriority w:val="10"/>
    <w:rPr>
      <w:sz w:val="48"/>
      <w:szCs w:val="48"/>
    </w:rPr>
  </w:style>
  <w:style w:type="paragraph" w:styleId="36">
    <w:name w:val="Subtitle"/>
    <w:basedOn w:val="738"/>
    <w:next w:val="7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1"/>
    <w:link w:val="36"/>
    <w:uiPriority w:val="11"/>
    <w:rPr>
      <w:sz w:val="24"/>
      <w:szCs w:val="24"/>
    </w:rPr>
  </w:style>
  <w:style w:type="paragraph" w:styleId="38">
    <w:name w:val="Quote"/>
    <w:basedOn w:val="738"/>
    <w:next w:val="7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8"/>
    <w:next w:val="7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1"/>
    <w:link w:val="756"/>
    <w:uiPriority w:val="99"/>
  </w:style>
  <w:style w:type="character" w:styleId="45">
    <w:name w:val="Footer Char"/>
    <w:basedOn w:val="741"/>
    <w:link w:val="758"/>
    <w:uiPriority w:val="99"/>
  </w:style>
  <w:style w:type="character" w:styleId="47">
    <w:name w:val="Caption Char"/>
    <w:basedOn w:val="741"/>
    <w:link w:val="774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1"/>
    <w:uiPriority w:val="99"/>
    <w:unhideWhenUsed/>
    <w:rPr>
      <w:vertAlign w:val="superscript"/>
    </w:rPr>
  </w:style>
  <w:style w:type="paragraph" w:styleId="178">
    <w:name w:val="endnote text"/>
    <w:basedOn w:val="7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1"/>
    <w:uiPriority w:val="99"/>
    <w:semiHidden/>
    <w:unhideWhenUsed/>
    <w:rPr>
      <w:vertAlign w:val="superscript"/>
    </w:rPr>
  </w:style>
  <w:style w:type="paragraph" w:styleId="181">
    <w:name w:val="toc 1"/>
    <w:basedOn w:val="738"/>
    <w:next w:val="7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8"/>
    <w:next w:val="7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8"/>
    <w:next w:val="7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8"/>
    <w:next w:val="7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8"/>
    <w:next w:val="7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8"/>
    <w:next w:val="7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8"/>
    <w:next w:val="7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8"/>
    <w:next w:val="7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8"/>
    <w:next w:val="7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8"/>
    <w:next w:val="738"/>
    <w:uiPriority w:val="99"/>
    <w:unhideWhenUsed/>
    <w:pPr>
      <w:spacing w:after="0" w:afterAutospacing="0"/>
    </w:pPr>
  </w:style>
  <w:style w:type="paragraph" w:styleId="738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39">
    <w:name w:val="Heading 1"/>
    <w:basedOn w:val="738"/>
    <w:next w:val="738"/>
    <w:link w:val="760"/>
    <w:uiPriority w:val="9"/>
    <w:qFormat/>
    <w:pPr>
      <w:ind w:left="567" w:right="-851" w:firstLine="567"/>
      <w:keepNext/>
      <w:widowControl/>
      <w:tabs>
        <w:tab w:val="num" w:pos="720" w:leader="none"/>
      </w:tabs>
      <w:outlineLvl w:val="0"/>
    </w:pPr>
    <w:rPr>
      <w:rFonts w:eastAsiaTheme="minorEastAsia"/>
      <w:b/>
      <w:sz w:val="24"/>
      <w:lang w:eastAsia="ar-SA"/>
    </w:rPr>
  </w:style>
  <w:style w:type="paragraph" w:styleId="740">
    <w:name w:val="Heading 2"/>
    <w:basedOn w:val="738"/>
    <w:next w:val="738"/>
    <w:link w:val="783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table" w:styleId="744">
    <w:name w:val="Table Grid"/>
    <w:basedOn w:val="74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Body Text Indent"/>
    <w:basedOn w:val="738"/>
    <w:link w:val="746"/>
    <w:uiPriority w:val="99"/>
    <w:pPr>
      <w:ind w:left="851"/>
      <w:jc w:val="both"/>
      <w:widowControl/>
    </w:pPr>
    <w:rPr>
      <w:sz w:val="24"/>
    </w:rPr>
  </w:style>
  <w:style w:type="character" w:styleId="746" w:customStyle="1">
    <w:name w:val="Основной текст с отступом Знак"/>
    <w:basedOn w:val="741"/>
    <w:link w:val="745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47">
    <w:name w:val="No Spacing"/>
    <w:uiPriority w:val="1"/>
    <w:qFormat/>
    <w:pPr>
      <w:spacing w:after="0" w:line="240" w:lineRule="auto"/>
    </w:pPr>
    <w:rPr>
      <w:rFonts w:ascii="Calibri" w:hAnsi="Calibri" w:eastAsia="Calibri" w:cs="Calibri"/>
      <w:lang w:eastAsia="ar-SA"/>
    </w:rPr>
  </w:style>
  <w:style w:type="paragraph" w:styleId="748">
    <w:name w:val="Body Text Indent 2"/>
    <w:basedOn w:val="738"/>
    <w:link w:val="749"/>
    <w:uiPriority w:val="99"/>
    <w:semiHidden/>
    <w:unhideWhenUsed/>
    <w:pPr>
      <w:ind w:left="283"/>
      <w:spacing w:after="120" w:line="480" w:lineRule="auto"/>
    </w:pPr>
  </w:style>
  <w:style w:type="character" w:styleId="749" w:customStyle="1">
    <w:name w:val="Основной текст с отступом 2 Знак"/>
    <w:basedOn w:val="741"/>
    <w:link w:val="74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0">
    <w:name w:val="Body Text"/>
    <w:basedOn w:val="738"/>
    <w:link w:val="751"/>
    <w:uiPriority w:val="99"/>
    <w:semiHidden/>
    <w:unhideWhenUsed/>
    <w:pPr>
      <w:spacing w:after="120"/>
      <w:widowControl/>
    </w:pPr>
    <w:rPr>
      <w:sz w:val="24"/>
      <w:szCs w:val="24"/>
    </w:rPr>
  </w:style>
  <w:style w:type="character" w:styleId="751" w:customStyle="1">
    <w:name w:val="Основной текст Знак"/>
    <w:basedOn w:val="741"/>
    <w:link w:val="750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2">
    <w:name w:val="Hyperlink"/>
    <w:basedOn w:val="741"/>
    <w:uiPriority w:val="99"/>
    <w:unhideWhenUsed/>
    <w:rPr>
      <w:rFonts w:cs="Times New Roman"/>
      <w:color w:val="0000ff"/>
      <w:u w:val="single"/>
    </w:rPr>
  </w:style>
  <w:style w:type="paragraph" w:styleId="753">
    <w:name w:val="Normal (Web)"/>
    <w:basedOn w:val="738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754" w:customStyle="1">
    <w:name w:val="apple-converted-space"/>
    <w:basedOn w:val="741"/>
  </w:style>
  <w:style w:type="paragraph" w:styleId="755">
    <w:name w:val="List Paragraph"/>
    <w:basedOn w:val="738"/>
    <w:uiPriority w:val="34"/>
    <w:qFormat/>
    <w:pPr>
      <w:contextualSpacing/>
      <w:ind w:left="720"/>
      <w:widowControl/>
    </w:pPr>
    <w:rPr>
      <w:sz w:val="24"/>
      <w:szCs w:val="24"/>
      <w:lang w:eastAsia="ar-SA"/>
    </w:rPr>
  </w:style>
  <w:style w:type="paragraph" w:styleId="756">
    <w:name w:val="Header"/>
    <w:basedOn w:val="738"/>
    <w:link w:val="757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styleId="757" w:customStyle="1">
    <w:name w:val="Верхний колонтитул Знак"/>
    <w:basedOn w:val="741"/>
    <w:link w:val="756"/>
    <w:uiPriority w:val="99"/>
    <w:rPr>
      <w:rFonts w:eastAsia="Times New Roman"/>
    </w:rPr>
  </w:style>
  <w:style w:type="paragraph" w:styleId="758">
    <w:name w:val="Footer"/>
    <w:basedOn w:val="738"/>
    <w:link w:val="759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styleId="759" w:customStyle="1">
    <w:name w:val="Нижний колонтитул Знак"/>
    <w:basedOn w:val="741"/>
    <w:link w:val="758"/>
    <w:uiPriority w:val="99"/>
    <w:rPr>
      <w:rFonts w:eastAsia="Times New Roman"/>
    </w:rPr>
  </w:style>
  <w:style w:type="character" w:styleId="760" w:customStyle="1">
    <w:name w:val="Заголовок 1 Знак"/>
    <w:basedOn w:val="741"/>
    <w:link w:val="739"/>
    <w:uiPriority w:val="9"/>
    <w:rPr>
      <w:rFonts w:ascii="Times New Roman" w:hAnsi="Times New Roman" w:cs="Times New Roman" w:eastAsiaTheme="minorEastAsia"/>
      <w:b/>
      <w:sz w:val="24"/>
      <w:szCs w:val="20"/>
      <w:lang w:eastAsia="ar-SA"/>
    </w:rPr>
  </w:style>
  <w:style w:type="paragraph" w:styleId="761" w:customStyle="1">
    <w:name w:val="Содержимое таблицы"/>
    <w:basedOn w:val="738"/>
    <w:pPr>
      <w:suppressLineNumbers/>
    </w:pPr>
    <w:rPr>
      <w:rFonts w:eastAsia="Andale Sans UI"/>
      <w:sz w:val="24"/>
      <w:szCs w:val="24"/>
    </w:rPr>
  </w:style>
  <w:style w:type="character" w:styleId="762">
    <w:name w:val="annotation reference"/>
    <w:basedOn w:val="741"/>
    <w:uiPriority w:val="99"/>
    <w:semiHidden/>
    <w:unhideWhenUsed/>
    <w:rPr>
      <w:sz w:val="16"/>
      <w:szCs w:val="16"/>
    </w:rPr>
  </w:style>
  <w:style w:type="paragraph" w:styleId="763">
    <w:name w:val="annotation text"/>
    <w:basedOn w:val="738"/>
    <w:link w:val="764"/>
    <w:uiPriority w:val="99"/>
    <w:semiHidden/>
    <w:unhideWhenUsed/>
  </w:style>
  <w:style w:type="character" w:styleId="764" w:customStyle="1">
    <w:name w:val="Текст примечания Знак"/>
    <w:basedOn w:val="741"/>
    <w:link w:val="76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5">
    <w:name w:val="annotation subject"/>
    <w:basedOn w:val="763"/>
    <w:next w:val="763"/>
    <w:link w:val="766"/>
    <w:uiPriority w:val="99"/>
    <w:semiHidden/>
    <w:unhideWhenUsed/>
    <w:rPr>
      <w:b/>
      <w:bCs/>
    </w:rPr>
  </w:style>
  <w:style w:type="character" w:styleId="766" w:customStyle="1">
    <w:name w:val="Тема примечания Знак"/>
    <w:basedOn w:val="764"/>
    <w:link w:val="76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67">
    <w:name w:val="Balloon Text"/>
    <w:basedOn w:val="738"/>
    <w:link w:val="768"/>
    <w:uiPriority w:val="99"/>
    <w:semiHidden/>
    <w:unhideWhenUsed/>
    <w:rPr>
      <w:rFonts w:ascii="Tahoma" w:hAnsi="Tahoma" w:cs="Tahoma"/>
      <w:sz w:val="16"/>
      <w:szCs w:val="16"/>
    </w:rPr>
  </w:style>
  <w:style w:type="character" w:styleId="768" w:customStyle="1">
    <w:name w:val="Текст выноски Знак"/>
    <w:basedOn w:val="741"/>
    <w:link w:val="76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769">
    <w:name w:val="Strong"/>
    <w:basedOn w:val="741"/>
    <w:uiPriority w:val="22"/>
    <w:qFormat/>
    <w:rPr>
      <w:b/>
      <w:bCs/>
    </w:rPr>
  </w:style>
  <w:style w:type="character" w:styleId="770" w:customStyle="1">
    <w:name w:val="c9"/>
    <w:basedOn w:val="741"/>
  </w:style>
  <w:style w:type="paragraph" w:styleId="771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72" w:customStyle="1">
    <w:name w:val="Сетка таблицы1"/>
    <w:basedOn w:val="742"/>
    <w:uiPriority w:val="59"/>
    <w:pPr>
      <w:ind w:firstLine="709"/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73">
    <w:name w:val="FollowedHyperlink"/>
    <w:basedOn w:val="741"/>
    <w:uiPriority w:val="99"/>
    <w:semiHidden/>
    <w:unhideWhenUsed/>
    <w:rPr>
      <w:color w:val="800080" w:themeColor="followedHyperlink"/>
      <w:u w:val="single"/>
    </w:rPr>
  </w:style>
  <w:style w:type="paragraph" w:styleId="774">
    <w:name w:val="Caption"/>
    <w:basedOn w:val="738"/>
    <w:next w:val="738"/>
    <w:qFormat/>
    <w:pPr>
      <w:jc w:val="center"/>
      <w:widowControl/>
    </w:pPr>
    <w:rPr>
      <w:b/>
      <w:sz w:val="32"/>
    </w:rPr>
  </w:style>
  <w:style w:type="character" w:styleId="775" w:customStyle="1">
    <w:name w:val="fontstyle01"/>
    <w:rPr>
      <w:rFonts w:hint="default" w:ascii="ZapfDingbatsITC" w:hAnsi="ZapfDingbatsITC"/>
      <w:b w:val="0"/>
      <w:bCs w:val="0"/>
      <w:i w:val="0"/>
      <w:iCs w:val="0"/>
      <w:color w:val="231f20"/>
      <w:sz w:val="16"/>
      <w:szCs w:val="16"/>
    </w:rPr>
  </w:style>
  <w:style w:type="paragraph" w:styleId="776" w:customStyle="1">
    <w:name w:val="Знак"/>
    <w:basedOn w:val="738"/>
    <w:pPr>
      <w:spacing w:before="100" w:beforeAutospacing="1" w:after="100" w:afterAutospacing="1"/>
      <w:widowControl/>
    </w:pPr>
    <w:rPr>
      <w:rFonts w:ascii="Tahoma" w:hAnsi="Tahoma"/>
      <w:lang w:val="en-US" w:eastAsia="en-US"/>
    </w:rPr>
  </w:style>
  <w:style w:type="paragraph" w:styleId="777">
    <w:name w:val="Body Text Indent 3"/>
    <w:basedOn w:val="738"/>
    <w:link w:val="778"/>
    <w:uiPriority w:val="99"/>
    <w:unhideWhenUsed/>
    <w:pPr>
      <w:ind w:left="283" w:firstLine="709"/>
      <w:spacing w:after="120" w:line="276" w:lineRule="auto"/>
      <w:widowControl/>
    </w:pPr>
    <w:rPr>
      <w:rFonts w:asciiTheme="minorHAnsi" w:hAnsiTheme="minorHAnsi" w:eastAsiaTheme="minorEastAsia" w:cstheme="minorBidi"/>
      <w:sz w:val="16"/>
      <w:szCs w:val="16"/>
    </w:rPr>
  </w:style>
  <w:style w:type="character" w:styleId="778" w:customStyle="1">
    <w:name w:val="Основной текст с отступом 3 Знак"/>
    <w:basedOn w:val="741"/>
    <w:link w:val="777"/>
    <w:uiPriority w:val="99"/>
    <w:rPr>
      <w:rFonts w:eastAsiaTheme="minorEastAsia"/>
      <w:sz w:val="16"/>
      <w:szCs w:val="16"/>
      <w:lang w:eastAsia="ru-RU"/>
    </w:rPr>
  </w:style>
  <w:style w:type="paragraph" w:styleId="779">
    <w:name w:val="Body Text 2"/>
    <w:basedOn w:val="738"/>
    <w:link w:val="780"/>
    <w:uiPriority w:val="99"/>
    <w:unhideWhenUsed/>
    <w:pPr>
      <w:ind w:firstLine="709"/>
      <w:spacing w:after="120" w:line="480" w:lineRule="auto"/>
      <w:widowControl/>
    </w:pPr>
    <w:rPr>
      <w:rFonts w:asciiTheme="minorHAnsi" w:hAnsiTheme="minorHAnsi" w:eastAsiaTheme="minorEastAsia" w:cstheme="minorBidi"/>
      <w:sz w:val="22"/>
      <w:szCs w:val="22"/>
    </w:rPr>
  </w:style>
  <w:style w:type="character" w:styleId="780" w:customStyle="1">
    <w:name w:val="Основной текст 2 Знак"/>
    <w:basedOn w:val="741"/>
    <w:link w:val="779"/>
    <w:uiPriority w:val="99"/>
    <w:rPr>
      <w:rFonts w:eastAsiaTheme="minorEastAsia"/>
      <w:lang w:eastAsia="ru-RU"/>
    </w:rPr>
  </w:style>
  <w:style w:type="character" w:styleId="781" w:customStyle="1">
    <w:name w:val="extended-text__short"/>
    <w:basedOn w:val="741"/>
  </w:style>
  <w:style w:type="character" w:styleId="782" w:customStyle="1">
    <w:name w:val="Неразрешенное упоминание1"/>
    <w:basedOn w:val="741"/>
    <w:uiPriority w:val="99"/>
    <w:semiHidden/>
    <w:unhideWhenUsed/>
    <w:rPr>
      <w:color w:val="605e5c"/>
      <w:shd w:val="clear" w:color="auto" w:fill="e1dfdd"/>
    </w:rPr>
  </w:style>
  <w:style w:type="character" w:styleId="783" w:customStyle="1">
    <w:name w:val="Заголовок 2 Знак"/>
    <w:basedOn w:val="741"/>
    <w:link w:val="740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ru-RU"/>
    </w:rPr>
  </w:style>
  <w:style w:type="table" w:styleId="784" w:customStyle="1">
    <w:name w:val="Сетка таблицы2"/>
    <w:basedOn w:val="742"/>
    <w:next w:val="74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5">
    <w:name w:val="Unresolved Mention"/>
    <w:basedOn w:val="74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90F4-5C15-48F5-90E1-ADA14BB9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218</cp:lastModifiedBy>
  <cp:revision>3</cp:revision>
  <dcterms:created xsi:type="dcterms:W3CDTF">2025-01-08T17:01:00Z</dcterms:created>
  <dcterms:modified xsi:type="dcterms:W3CDTF">2025-01-09T06:22:14Z</dcterms:modified>
</cp:coreProperties>
</file>