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A7A" w:rsidRPr="00CD4A7A" w:rsidRDefault="00CD4A7A" w:rsidP="00CD4A7A">
      <w:pPr>
        <w:pStyle w:val="a3"/>
        <w:spacing w:after="165" w:afterAutospacing="0"/>
        <w:jc w:val="center"/>
        <w:rPr>
          <w:rFonts w:ascii="Arial" w:hAnsi="Arial" w:cs="Arial"/>
          <w:b/>
          <w:sz w:val="28"/>
          <w:szCs w:val="28"/>
        </w:rPr>
      </w:pPr>
      <w:r w:rsidRPr="00CD4A7A">
        <w:rPr>
          <w:rFonts w:ascii="Arial" w:hAnsi="Arial" w:cs="Arial"/>
          <w:b/>
          <w:sz w:val="28"/>
          <w:szCs w:val="28"/>
        </w:rPr>
        <w:t>Дополнительные меры социальной поддержки</w:t>
      </w:r>
      <w:bookmarkStart w:id="0" w:name="_GoBack"/>
      <w:bookmarkEnd w:id="0"/>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Дополнительные меры социальной поддержки за счет средств бюджета города Нижнего Новгорода предоставляются следующим категориям обучающихся в муниципальных общеобразовательных организациях города Нижнего Новгорода:</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Дети-инвалиды - в течение срока, на который ребенку установлена категория «ребенок-инвалид», в размере 100 % стоимости питания.</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Дети из семей, в которых родители (один или оба) на момент подачи заявления являются более одного месяца нетрудоспособными по состоянию здоровья, - на период со дня, следующего за днем истечения месячного срока нетрудоспособности, до дня закрытия листка нетрудоспособности в размере 100 % стоимости питания.</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Дети из семей, жилое помещение которых пострадало от пожара, разрушения, - со дня произошедшего события до окончания учебного года в размере 100 % стоимости питания.</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Дети, лишившиеся единственного родителя или двух родителей, - со дня смерти родителя (родителей) до установления опеки или попечительства в размере 100 % стоимости питания.</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Дети, родители (законные представители) которых являются инвалидами I или II группы (один или оба), - на срок установления инвалидности в размере 100 % стоимости питания.</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Дети, родители (законные представители) которых подверглись воздействию радиации вследствие катастрофы на Чернобыльской АЭС (один или оба), - на время обучения в общеобразовательной организации в размере 100 % стоимости питания.</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Дети, родители (законные представители) которых погибли при исполнении служебного долга (один или оба), - со дня смерти родителей (законных представителей) до окончания учебного года в размере 100 % стоимости питания.</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Дети из малоимущих семей, получающих ежемесячные денежные выплаты на обеспечение питанием за счет средств областного бюджета в соответствии с Законом Нижегородской области от 30 декабря 2005 года № 212-З «О социальной поддержке отдельных категорий граждан в целях реализации их права на образование», - на период нахождения на учете в качестве получателей указанных выплат в размере 100% стоимости питания.</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lastRenderedPageBreak/>
        <w:t>Дети из многодетных семей, получающих пособие на ребенка за счет средств областного бюджета в соответствии с Законом Нижегородской области от 24 ноября 2004 года № 130-З «О мерах социальной поддержки граждан, имеющих детей», - на период нахождения на учете в качестве получателей указанных пособий в размере 100% стоимости питания.</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Дети из многодетных семей, в которых среднедушевой доход семьи превышает величину прожиточного минимума в расчете на душу населения, установленную Правительством Нижегородской области, не более чем на 3000 рублей в размере 100% стоимости питания.</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Дети, родители (законные представители) которых проживали на территориях Украины, Донецкой Народной Республики, Луганской Народной Республики, покинувшие территории Украины, Донецкой Народной Республики, Луганской Народной Республики и прибывшие на территорию Российской Федерации - на период действия Указа Губернатора Нижегородской области от 22 февраля 2022 г. № 27 «О введении на территории Нижегородской области режима повышенной готовности» в размере 100% стоимости питания.</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Дети, одного из родителей (законных представителей) которых призвали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 на период службы в Вооруженных силах Российской Федерации в размере 100% стоимости питания.</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 xml:space="preserve">Дети, один из родителей (законных представителей) которых заключил контракт о добровольном содействии в выполнении задач, возложенных на Вооруженные Силы Российской Федерации в ходе проведения специальной военной операции по демилитаризации и денацификации </w:t>
      </w:r>
      <w:proofErr w:type="spellStart"/>
      <w:r w:rsidRPr="00CD4A7A">
        <w:rPr>
          <w:rFonts w:ascii="Arial" w:hAnsi="Arial" w:cs="Arial"/>
          <w:sz w:val="28"/>
          <w:szCs w:val="28"/>
        </w:rPr>
        <w:t>украины</w:t>
      </w:r>
      <w:proofErr w:type="spellEnd"/>
      <w:r w:rsidRPr="00CD4A7A">
        <w:rPr>
          <w:rFonts w:ascii="Arial" w:hAnsi="Arial" w:cs="Arial"/>
          <w:sz w:val="28"/>
          <w:szCs w:val="28"/>
        </w:rPr>
        <w:t>, - на период действия контракта в размере 100% стоимости питания.</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Дети, один из родителей (законных представителей) которых является военнослужащим, проходящим военную службу по контакту, принимающим участие в специальной военной операции по демилитаризации и денацификации Украины, - на период участия в специальной военной операции в размере 100% стоимости питания;</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Дети, один из родителей (законных представителей) которых является сотрудником (военнослужащим) войск национальной гвардии Российской Федерации, принимающим участие в специальной военной операции по демилитаризации и денацификации Украины, -</w:t>
      </w:r>
      <w:r w:rsidRPr="00CD4A7A">
        <w:rPr>
          <w:rFonts w:ascii="Arial" w:hAnsi="Arial" w:cs="Arial"/>
          <w:sz w:val="28"/>
          <w:szCs w:val="28"/>
        </w:rPr>
        <w:lastRenderedPageBreak/>
        <w:t>на период участия в специальной военной операции в размере 100% стоимости питания;</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Пасынки и (или) падчерицы граждан Российской Федерации, которых призвали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 на период службы в Вооруженных силах Российской Федерации в размере 100% стоимости питания;</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Пасынки и (или) падчерицы граждан Российской Федерации, которые заключили контракт о добровольном содействии в выполнении задач, возложенных на Вооруженные Силы Российской Федерации в ходе проведения специальной военной операции по демилитаризации и денацификации Украины, - на период действия контракта в размере 100% стоимости питания;</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Пасынки и (или) падчерицы граждан Российской Федерации, которые являются военнослужащими, проходящими военную службу по контракту, принимающими участие в специальной военной операции по демилитаризации и денацификации Украины, - на период участия в специальной военной операции в размере 100% стоимости питания;</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Пасынки и (или) падчерицы граждан Российской Федерации, которые являются сотрудниками (военнослужащими) войск национальной гвардии Российской Федерации, принимающими участие в специальной военной операции по демилитаризации и денацификации Украины, - на период участия в специальной военной операции в размере 100% стоимости питания.</w:t>
      </w:r>
    </w:p>
    <w:p w:rsidR="00CD4A7A" w:rsidRPr="00CD4A7A" w:rsidRDefault="00CD4A7A" w:rsidP="00CD4A7A">
      <w:pPr>
        <w:pStyle w:val="a3"/>
        <w:spacing w:after="165" w:afterAutospacing="0"/>
        <w:rPr>
          <w:rFonts w:ascii="Arial" w:hAnsi="Arial" w:cs="Arial"/>
          <w:sz w:val="28"/>
          <w:szCs w:val="28"/>
        </w:rPr>
      </w:pP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Порядок предоставления дополнительных мер социальной поддержки за счет средств бюджета города Нижнего Новгорода категориям обучающихся в муниципальных общеобразовательных организациях города Нижнего Новгорода, определенным в пункте 9 постановления, устанавливается правовым актом администрации города Нижнего Новгорода.</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 xml:space="preserve">Предоставление дополнительных мер социальной поддержки за счет средств бюджета города Нижнего Новгорода категориям обучающихся в муниципальных общеобразовательных организациях города Нижнего Новгорода, определенным в пункте 9 настоящего постановления, обучающимся по образовательным программам начального общего образования в муниципальных образовательных </w:t>
      </w:r>
      <w:r w:rsidRPr="00CD4A7A">
        <w:rPr>
          <w:rFonts w:ascii="Arial" w:hAnsi="Arial" w:cs="Arial"/>
          <w:sz w:val="28"/>
          <w:szCs w:val="28"/>
        </w:rPr>
        <w:lastRenderedPageBreak/>
        <w:t>организациях города Нижнего Новгорода, осуществляется за вычетом стоимости бесплатного горячего питания, предоставляемого один раз в день в соответствии с пунктом 2.3 Положения об организации питания детей в муниципальных общеобразовательных организациях города Нижнего Новгорода, утвержденного постановлением городской Думы города Нижнего Новгорода от 19.12.2007 № 140</w:t>
      </w:r>
    </w:p>
    <w:p w:rsidR="00CD4A7A" w:rsidRPr="00CD4A7A" w:rsidRDefault="00CD4A7A" w:rsidP="00CD4A7A">
      <w:pPr>
        <w:pStyle w:val="a3"/>
        <w:spacing w:after="165" w:afterAutospacing="0"/>
        <w:rPr>
          <w:rFonts w:ascii="Arial" w:hAnsi="Arial" w:cs="Arial"/>
          <w:sz w:val="28"/>
          <w:szCs w:val="28"/>
        </w:rPr>
      </w:pPr>
      <w:r w:rsidRPr="00CD4A7A">
        <w:rPr>
          <w:rFonts w:ascii="Arial" w:hAnsi="Arial" w:cs="Arial"/>
          <w:sz w:val="28"/>
          <w:szCs w:val="28"/>
        </w:rPr>
        <w:t>Организация питания в муниципальных общеобразовательных организациях города Нижнего Новгорода детей из семей, находящихся в социально опасном положении, в которых родители (законные представители) не исполняют своих обязанностей по их содержанию, осуществляется за счет бюджетных ассигнований бюджета города Нижнего Новгорода со дня принятия решения руководителем муниципальной общеобразовательной организации города Нижнего Новгорода до устранения причин, послуживших основанием для предоставления питания, в размере 100% стоимости питания.</w:t>
      </w:r>
    </w:p>
    <w:p w:rsidR="00E34A7B" w:rsidRPr="00CD4A7A" w:rsidRDefault="00E34A7B">
      <w:pPr>
        <w:rPr>
          <w:rFonts w:ascii="Arial" w:hAnsi="Arial" w:cs="Arial"/>
          <w:b/>
          <w:sz w:val="28"/>
          <w:szCs w:val="28"/>
        </w:rPr>
      </w:pPr>
    </w:p>
    <w:sectPr w:rsidR="00E34A7B" w:rsidRPr="00CD4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7B"/>
    <w:rsid w:val="00CD4A7A"/>
    <w:rsid w:val="00E34A7B"/>
    <w:rsid w:val="00EC4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8CD0"/>
  <w15:chartTrackingRefBased/>
  <w15:docId w15:val="{31DCF625-DCFF-492E-AA52-DB8C1DD9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4A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1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dc:creator>
  <cp:keywords/>
  <dc:description/>
  <cp:lastModifiedBy>Golden</cp:lastModifiedBy>
  <cp:revision>2</cp:revision>
  <dcterms:created xsi:type="dcterms:W3CDTF">2024-09-30T11:53:00Z</dcterms:created>
  <dcterms:modified xsi:type="dcterms:W3CDTF">2024-09-30T11:53:00Z</dcterms:modified>
</cp:coreProperties>
</file>