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18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Анализ государственной итоговой аттестации</w:t>
      </w:r>
      <w:r/>
    </w:p>
    <w:p>
      <w:pPr>
        <w:pStyle w:val="856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выпускников за курс основной общей школы за 2023-2024 учебный год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" w:firstLine="567"/>
        <w:jc w:val="both"/>
        <w:rPr>
          <w:highlight w:val="none"/>
        </w:rPr>
      </w:pPr>
      <w:r>
        <w:rPr>
          <w:sz w:val="28"/>
          <w:szCs w:val="28"/>
        </w:rPr>
        <w:t xml:space="preserve">Государственная итоговая аттестация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– 2024</w:t>
      </w:r>
      <w:r>
        <w:rPr>
          <w:sz w:val="28"/>
          <w:szCs w:val="28"/>
        </w:rPr>
        <w:t xml:space="preserve"> учебном году была проведена в соответствии с нормативно-правовыми документами, регламентирующими проведение государственной итоговой аттестации по </w:t>
      </w:r>
      <w:r>
        <w:rPr>
          <w:sz w:val="28"/>
          <w:szCs w:val="28"/>
        </w:rPr>
        <w:t xml:space="preserve">образовательным программам </w:t>
      </w:r>
      <w:r>
        <w:rPr>
          <w:sz w:val="28"/>
          <w:szCs w:val="28"/>
        </w:rPr>
        <w:t xml:space="preserve">основно</w:t>
      </w:r>
      <w:r>
        <w:rPr>
          <w:sz w:val="28"/>
          <w:szCs w:val="28"/>
        </w:rPr>
        <w:t xml:space="preserve">го общего образования, </w:t>
      </w:r>
      <w:r>
        <w:rPr>
          <w:sz w:val="28"/>
          <w:szCs w:val="28"/>
          <w:highlight w:val="none"/>
        </w:rPr>
        <w:t xml:space="preserve">в целях </w:t>
      </w:r>
      <w:r>
        <w:rPr>
          <w:sz w:val="28"/>
          <w:szCs w:val="28"/>
          <w:highlight w:val="none"/>
        </w:rPr>
        <w:t xml:space="preserve">информационного обеспечения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экзаменационной кампании 2024 года,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рганизованного проведения в 2024 году</w:t>
      </w:r>
      <w:r>
        <w:t xml:space="preserve"> </w:t>
      </w:r>
      <w:r>
        <w:rPr>
          <w:sz w:val="28"/>
          <w:szCs w:val="28"/>
          <w:highlight w:val="none"/>
        </w:rPr>
        <w:t xml:space="preserve">государственной итоговой аттестации по образовательным программам</w:t>
      </w:r>
      <w:r>
        <w:t xml:space="preserve"> </w:t>
      </w:r>
      <w:r>
        <w:rPr>
          <w:sz w:val="28"/>
          <w:szCs w:val="28"/>
          <w:highlight w:val="none"/>
        </w:rPr>
        <w:t xml:space="preserve">основного общего образования</w:t>
      </w:r>
      <w:r>
        <w:rPr>
          <w:sz w:val="28"/>
          <w:szCs w:val="28"/>
        </w:rPr>
        <w:t xml:space="preserve">: </w:t>
      </w:r>
      <w:r>
        <w:rPr>
          <w:highlight w:val="none"/>
        </w:rPr>
      </w:r>
      <w:r/>
    </w:p>
    <w:p>
      <w:pPr>
        <w:ind w:left="567" w:firstLine="567"/>
        <w:jc w:val="both"/>
        <w:rPr>
          <w:highlight w:val="none"/>
        </w:rPr>
      </w:pPr>
      <w:r>
        <w:rPr>
          <w:sz w:val="28"/>
          <w:szCs w:val="28"/>
        </w:rPr>
        <w:t xml:space="preserve">- Федеральный закон от 29 декабря 2012 года № 273-ФЗ «Об образовании в российской Федерации»; </w:t>
      </w:r>
      <w:r>
        <w:rPr>
          <w:sz w:val="28"/>
          <w:szCs w:val="28"/>
        </w:rPr>
      </w:r>
      <w:r/>
    </w:p>
    <w:p>
      <w:pPr>
        <w:pStyle w:val="850"/>
        <w:numPr>
          <w:ilvl w:val="0"/>
          <w:numId w:val="15"/>
        </w:numPr>
        <w:ind w:left="567" w:right="0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Приказ Министерства просвещения Российской </w:t>
      </w:r>
      <w:r>
        <w:rPr>
          <w:sz w:val="28"/>
          <w:szCs w:val="28"/>
          <w:highlight w:val="none"/>
        </w:rPr>
        <w:t xml:space="preserve">Федерации и Федеральной службы по надзору в сфере образования и науки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04.04.2023 №232/551 «Об утверждении Порядка проведения 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итоговой аттестации по образовательным программам основного общего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образования», </w:t>
      </w:r>
      <w:r>
        <w:rPr>
          <w:sz w:val="28"/>
          <w:szCs w:val="28"/>
          <w:highlight w:val="none"/>
        </w:rPr>
      </w:r>
      <w:r/>
    </w:p>
    <w:p>
      <w:pPr>
        <w:pStyle w:val="850"/>
        <w:numPr>
          <w:ilvl w:val="0"/>
          <w:numId w:val="5"/>
        </w:numPr>
        <w:ind w:left="567" w:right="0" w:firstLine="567"/>
        <w:jc w:val="both"/>
      </w:pPr>
      <w:r>
        <w:rPr>
          <w:sz w:val="28"/>
          <w:szCs w:val="28"/>
          <w:highlight w:val="none"/>
        </w:rPr>
        <w:t xml:space="preserve">Постановление Правительства Российской Федерации от </w:t>
      </w:r>
      <w:r>
        <w:rPr>
          <w:sz w:val="28"/>
          <w:szCs w:val="28"/>
          <w:highlight w:val="none"/>
        </w:rPr>
        <w:t xml:space="preserve">26 января 2024 г. № 67 «Об особенностях проведения государственной итоговой </w:t>
      </w:r>
      <w:r>
        <w:rPr>
          <w:sz w:val="28"/>
          <w:szCs w:val="28"/>
          <w:highlight w:val="none"/>
        </w:rPr>
        <w:t xml:space="preserve">аттестации и приема на обучение в 2024 году», Особенностями проведения</w:t>
      </w:r>
      <w:r>
        <w:t xml:space="preserve"> </w:t>
      </w:r>
      <w:r>
        <w:rPr>
          <w:sz w:val="28"/>
          <w:szCs w:val="28"/>
          <w:highlight w:val="none"/>
        </w:rPr>
        <w:t xml:space="preserve">государственной итоговой аттестации при завершении освоения образовательных </w:t>
      </w:r>
      <w:r>
        <w:rPr>
          <w:sz w:val="28"/>
          <w:szCs w:val="28"/>
          <w:highlight w:val="none"/>
        </w:rPr>
        <w:t xml:space="preserve">программ основного общего и среднего общего образования в 2024 году,</w:t>
      </w:r>
      <w:r>
        <w:t xml:space="preserve"> </w:t>
      </w:r>
      <w:r>
        <w:rPr>
          <w:sz w:val="28"/>
          <w:szCs w:val="28"/>
          <w:highlight w:val="none"/>
        </w:rPr>
        <w:t xml:space="preserve">утвержденными приказом Министерства просвещения Российской Федерации и</w:t>
      </w:r>
      <w:r>
        <w:t xml:space="preserve"> </w:t>
      </w:r>
      <w:r>
        <w:rPr>
          <w:sz w:val="28"/>
          <w:szCs w:val="28"/>
          <w:highlight w:val="none"/>
        </w:rPr>
        <w:t xml:space="preserve">Федеральной службы по надзору в сфере образования и науки от 31 января 2024</w:t>
      </w:r>
      <w:r>
        <w:t xml:space="preserve"> </w:t>
      </w:r>
      <w:r>
        <w:rPr>
          <w:sz w:val="28"/>
          <w:szCs w:val="28"/>
          <w:highlight w:val="none"/>
        </w:rPr>
        <w:t xml:space="preserve">г. № 59/137 (далее – Особенности), письмами Федеральной службы по надзору в</w:t>
      </w:r>
      <w:r>
        <w:t xml:space="preserve"> </w:t>
      </w:r>
      <w:r>
        <w:rPr>
          <w:sz w:val="28"/>
          <w:szCs w:val="28"/>
          <w:highlight w:val="none"/>
        </w:rPr>
        <w:t xml:space="preserve">сфере образования и науки от 7 февраля 2024 г. № 04-30, от 4 марта 2024 г. № 04-</w:t>
      </w:r>
      <w:r>
        <w:t xml:space="preserve"> </w:t>
      </w:r>
      <w:r>
        <w:rPr>
          <w:sz w:val="28"/>
          <w:szCs w:val="28"/>
          <w:highlight w:val="none"/>
        </w:rPr>
        <w:t xml:space="preserve">55, от 4 марта 2024 г. № 02-70.</w:t>
      </w:r>
      <w:r/>
    </w:p>
    <w:p>
      <w:pPr>
        <w:ind w:left="567"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Приказом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инистерства просвещения Российской Федерации </w:t>
      </w:r>
      <w:r>
        <w:rPr>
          <w:b w:val="0"/>
          <w:bCs w:val="0"/>
          <w:sz w:val="28"/>
          <w:szCs w:val="28"/>
        </w:rPr>
        <w:t xml:space="preserve">и Федеральной службы по надзору в сфере образования и науки от 12 апреля</w:t>
      </w:r>
      <w:r>
        <w:rPr>
          <w:b w:val="0"/>
          <w:bCs w:val="0"/>
          <w:sz w:val="28"/>
          <w:szCs w:val="28"/>
        </w:rPr>
        <w:t xml:space="preserve"> 2024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№244/803 «Об изменении в приказы Министерства просвещения Российской Федерации и Федеральной службы по надзору в сфере образования и науки от 18 декабря 2023 года «953/2126, №954/2117 и 955/2118» </w:t>
      </w:r>
      <w:r>
        <w:rPr>
          <w:b w:val="0"/>
          <w:bCs w:val="0"/>
          <w:sz w:val="28"/>
          <w:szCs w:val="28"/>
        </w:rPr>
        <w:t xml:space="preserve"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году"; </w:t>
      </w:r>
      <w:r>
        <w:rPr>
          <w:b w:val="0"/>
          <w:bCs w:val="0"/>
        </w:rPr>
      </w:r>
      <w:r/>
    </w:p>
    <w:p>
      <w:pPr>
        <w:ind w:left="567"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-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Приказом министерства </w:t>
      </w:r>
      <w:r>
        <w:rPr>
          <w:b w:val="0"/>
          <w:bCs w:val="0"/>
          <w:sz w:val="28"/>
          <w:szCs w:val="28"/>
        </w:rPr>
        <w:t xml:space="preserve">образования, науки и молодежной политики Нижегородской области </w:t>
      </w:r>
      <w:r>
        <w:rPr>
          <w:b w:val="0"/>
          <w:bCs w:val="0"/>
          <w:sz w:val="28"/>
          <w:szCs w:val="28"/>
        </w:rPr>
        <w:t xml:space="preserve"> от </w:t>
      </w:r>
      <w:r>
        <w:rPr>
          <w:b w:val="0"/>
          <w:bCs w:val="0"/>
          <w:sz w:val="28"/>
          <w:szCs w:val="28"/>
        </w:rPr>
        <w:t xml:space="preserve">07.11.2023 № 316-01-63-2934/23</w:t>
      </w:r>
      <w:r>
        <w:rPr>
          <w:b w:val="0"/>
          <w:bCs w:val="0"/>
          <w:sz w:val="28"/>
          <w:szCs w:val="28"/>
        </w:rPr>
        <w:t xml:space="preserve"> "</w:t>
      </w:r>
      <w:r>
        <w:rPr>
          <w:b w:val="0"/>
          <w:bCs w:val="0"/>
          <w:sz w:val="28"/>
          <w:szCs w:val="28"/>
          <w:highlight w:val="none"/>
        </w:rPr>
        <w:t xml:space="preserve">Об организации работы "горячих линий" в </w:t>
      </w:r>
      <w:r>
        <w:rPr>
          <w:b w:val="0"/>
          <w:bCs w:val="0"/>
          <w:sz w:val="28"/>
          <w:szCs w:val="28"/>
          <w:highlight w:val="none"/>
        </w:rPr>
        <w:t xml:space="preserve">рамках экзаменационной кампании 2024 года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на территории Нижегородской области»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567" w:firstLine="567"/>
        <w:jc w:val="both"/>
        <w:rPr>
          <w:b w:val="0"/>
          <w:bCs w:val="0"/>
          <w:highlight w:val="none"/>
        </w:rPr>
      </w:pPr>
      <w:r>
        <w:rPr>
          <w:b w:val="0"/>
          <w:bCs w:val="0"/>
          <w:sz w:val="28"/>
          <w:szCs w:val="28"/>
        </w:rPr>
        <w:t xml:space="preserve">-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Приказом министерства </w:t>
      </w:r>
      <w:r>
        <w:rPr>
          <w:b w:val="0"/>
          <w:bCs w:val="0"/>
          <w:sz w:val="28"/>
          <w:szCs w:val="28"/>
        </w:rPr>
        <w:t xml:space="preserve">образования, науки и молодежной политики Нижегородской области </w:t>
      </w:r>
      <w:r>
        <w:rPr>
          <w:b w:val="0"/>
          <w:bCs w:val="0"/>
          <w:sz w:val="28"/>
          <w:szCs w:val="28"/>
        </w:rPr>
        <w:t xml:space="preserve"> от </w:t>
      </w:r>
      <w:r>
        <w:rPr>
          <w:b w:val="0"/>
          <w:bCs w:val="0"/>
          <w:sz w:val="28"/>
          <w:szCs w:val="28"/>
        </w:rPr>
        <w:t xml:space="preserve">20.05.2024 № 316-01-63-1094/24</w:t>
      </w:r>
      <w:r>
        <w:rPr>
          <w:b w:val="0"/>
          <w:bCs w:val="0"/>
          <w:sz w:val="28"/>
          <w:szCs w:val="28"/>
        </w:rPr>
        <w:t xml:space="preserve"> "Об утверждении </w:t>
      </w:r>
      <w:r>
        <w:rPr>
          <w:b w:val="0"/>
          <w:bCs w:val="0"/>
          <w:sz w:val="28"/>
          <w:szCs w:val="28"/>
        </w:rPr>
        <w:t xml:space="preserve">инструкций для должностных лиц, привлекаемых к работе в пунктах проведения экзаменов, при ор</w:t>
      </w:r>
      <w:r>
        <w:rPr>
          <w:b w:val="0"/>
          <w:bCs w:val="0"/>
          <w:sz w:val="28"/>
          <w:szCs w:val="28"/>
        </w:rPr>
        <w:t xml:space="preserve">ганизации  </w:t>
      </w:r>
      <w:r>
        <w:rPr>
          <w:b w:val="0"/>
          <w:bCs w:val="0"/>
          <w:sz w:val="28"/>
          <w:szCs w:val="28"/>
        </w:rPr>
        <w:t xml:space="preserve">государственно</w:t>
      </w:r>
      <w:r>
        <w:rPr>
          <w:b w:val="0"/>
          <w:bCs w:val="0"/>
          <w:sz w:val="28"/>
          <w:szCs w:val="28"/>
        </w:rPr>
        <w:t xml:space="preserve">й  итоговой аттестации по образовательным программам основного общего образования  в 2024 году;</w:t>
      </w:r>
      <w:r>
        <w:rPr>
          <w:b w:val="0"/>
          <w:bCs w:val="0"/>
          <w:sz w:val="28"/>
          <w:szCs w:val="28"/>
        </w:rPr>
      </w:r>
      <w:r/>
    </w:p>
    <w:p>
      <w:pPr>
        <w:pStyle w:val="850"/>
        <w:numPr>
          <w:ilvl w:val="0"/>
          <w:numId w:val="17"/>
        </w:numPr>
        <w:ind w:left="567" w:right="0"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</w:t>
      </w:r>
      <w:r>
        <w:rPr>
          <w:b w:val="0"/>
          <w:bCs w:val="0"/>
          <w:sz w:val="28"/>
          <w:szCs w:val="28"/>
        </w:rPr>
        <w:t xml:space="preserve">31</w:t>
      </w:r>
      <w:r>
        <w:rPr>
          <w:b w:val="0"/>
          <w:bCs w:val="0"/>
          <w:sz w:val="28"/>
          <w:szCs w:val="28"/>
        </w:rPr>
        <w:t xml:space="preserve">.08.2023 № 316-01-63-2337</w:t>
      </w:r>
      <w:r>
        <w:rPr>
          <w:b w:val="0"/>
          <w:bCs w:val="0"/>
          <w:sz w:val="28"/>
          <w:szCs w:val="28"/>
        </w:rPr>
        <w:t xml:space="preserve">/23 "</w:t>
      </w:r>
      <w:r>
        <w:rPr>
          <w:b w:val="0"/>
          <w:bCs w:val="0"/>
          <w:sz w:val="28"/>
          <w:szCs w:val="28"/>
          <w:highlight w:val="none"/>
        </w:rPr>
        <w:t xml:space="preserve">Об утверждении алгоритма работы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 Нижегородской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области по рассмотрению апелляций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участников государственной итоговой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аттестации по образовательным программам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основного общего образования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50"/>
        <w:numPr>
          <w:ilvl w:val="0"/>
          <w:numId w:val="17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</w:t>
      </w:r>
      <w:r>
        <w:rPr>
          <w:b w:val="0"/>
          <w:bCs w:val="0"/>
          <w:i/>
          <w:iCs/>
          <w:sz w:val="28"/>
          <w:szCs w:val="28"/>
        </w:rPr>
        <w:t xml:space="preserve">23</w:t>
      </w:r>
      <w:r>
        <w:rPr>
          <w:b w:val="0"/>
          <w:bCs w:val="0"/>
          <w:i/>
          <w:iCs/>
          <w:sz w:val="28"/>
          <w:szCs w:val="28"/>
        </w:rPr>
        <w:t xml:space="preserve">.04.2024 № 316-01-63-1156</w:t>
      </w:r>
      <w:r>
        <w:rPr>
          <w:b w:val="0"/>
          <w:bCs w:val="0"/>
          <w:i/>
          <w:iCs/>
          <w:sz w:val="28"/>
          <w:szCs w:val="28"/>
        </w:rPr>
        <w:t xml:space="preserve">/24</w:t>
      </w:r>
      <w:r>
        <w:rPr>
          <w:b w:val="0"/>
          <w:bCs w:val="0"/>
          <w:sz w:val="28"/>
          <w:szCs w:val="28"/>
        </w:rPr>
        <w:t xml:space="preserve"> "</w:t>
      </w:r>
      <w:r>
        <w:rPr>
          <w:b w:val="0"/>
          <w:bCs w:val="0"/>
          <w:sz w:val="28"/>
          <w:szCs w:val="28"/>
        </w:rPr>
        <w:t xml:space="preserve">Об утверждении составов апелляционных </w:t>
      </w:r>
      <w:r>
        <w:rPr>
          <w:b w:val="0"/>
          <w:bCs w:val="0"/>
          <w:sz w:val="28"/>
          <w:szCs w:val="28"/>
        </w:rPr>
        <w:t xml:space="preserve">комиссий Нижегородской области по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рассмотрению апелляций участников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государственной итоговой аттестации по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образовательным программам основного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общего и среднего образования в 2024 году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 w:val="0"/>
          <w:bCs w:val="0"/>
          <w:sz w:val="28"/>
          <w:szCs w:val="28"/>
        </w:rPr>
      </w:r>
      <w:r/>
    </w:p>
    <w:p>
      <w:pPr>
        <w:pStyle w:val="850"/>
        <w:numPr>
          <w:ilvl w:val="0"/>
          <w:numId w:val="3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</w:t>
      </w:r>
      <w:r>
        <w:rPr>
          <w:b w:val="0"/>
          <w:bCs w:val="0"/>
          <w:sz w:val="28"/>
          <w:szCs w:val="28"/>
        </w:rPr>
        <w:t xml:space="preserve">23</w:t>
      </w:r>
      <w:r>
        <w:rPr>
          <w:b w:val="0"/>
          <w:bCs w:val="0"/>
          <w:sz w:val="28"/>
          <w:szCs w:val="28"/>
        </w:rPr>
        <w:t xml:space="preserve">.04.2024 № 316-01-63-1156</w:t>
      </w:r>
      <w:r>
        <w:rPr>
          <w:b w:val="0"/>
          <w:bCs w:val="0"/>
          <w:sz w:val="28"/>
          <w:szCs w:val="28"/>
        </w:rPr>
        <w:t xml:space="preserve">/24 "Об утверждении алгоритма работы организации работы </w:t>
      </w:r>
      <w:r>
        <w:rPr>
          <w:b w:val="0"/>
          <w:bCs w:val="0"/>
          <w:sz w:val="28"/>
          <w:szCs w:val="28"/>
        </w:rPr>
        <w:t xml:space="preserve"> предметных комиссий</w:t>
      </w:r>
      <w:r>
        <w:rPr>
          <w:b w:val="0"/>
          <w:bCs w:val="0"/>
          <w:sz w:val="28"/>
          <w:szCs w:val="28"/>
        </w:rPr>
        <w:t xml:space="preserve"> по проверке </w:t>
      </w:r>
      <w:r>
        <w:rPr>
          <w:b w:val="0"/>
          <w:bCs w:val="0"/>
          <w:sz w:val="28"/>
          <w:szCs w:val="28"/>
        </w:rPr>
        <w:t xml:space="preserve">экзаменационных работ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рамках </w:t>
      </w:r>
      <w:r>
        <w:rPr>
          <w:b w:val="0"/>
          <w:bCs w:val="0"/>
          <w:sz w:val="28"/>
          <w:szCs w:val="28"/>
        </w:rPr>
        <w:t xml:space="preserve">проведени</w:t>
      </w:r>
      <w:r>
        <w:rPr>
          <w:b w:val="0"/>
          <w:bCs w:val="0"/>
          <w:sz w:val="28"/>
          <w:szCs w:val="28"/>
        </w:rPr>
        <w:t xml:space="preserve">я</w:t>
      </w:r>
      <w:r>
        <w:rPr>
          <w:b w:val="0"/>
          <w:bCs w:val="0"/>
          <w:sz w:val="28"/>
          <w:szCs w:val="28"/>
        </w:rPr>
        <w:t xml:space="preserve"> государственной итоговой аттестации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</w:t>
      </w:r>
      <w:r>
        <w:rPr>
          <w:b w:val="0"/>
          <w:bCs w:val="0"/>
          <w:sz w:val="28"/>
          <w:szCs w:val="28"/>
        </w:rPr>
        <w:t xml:space="preserve">»;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3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20</w:t>
      </w:r>
      <w:r>
        <w:rPr>
          <w:b w:val="0"/>
          <w:bCs w:val="0"/>
          <w:sz w:val="28"/>
          <w:szCs w:val="28"/>
        </w:rPr>
        <w:t xml:space="preserve">.05.202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1093/24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учебному предмету «Иностранный язык» 21 и 22 мая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6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24</w:t>
      </w:r>
      <w:r>
        <w:rPr>
          <w:b w:val="0"/>
          <w:bCs w:val="0"/>
          <w:sz w:val="28"/>
          <w:szCs w:val="28"/>
        </w:rPr>
        <w:t xml:space="preserve">.05.202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1173/24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учебным предметам «Биология», «Информатика», «Химия», «Обществознание» 27 мая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7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29</w:t>
      </w:r>
      <w:r>
        <w:rPr>
          <w:b w:val="0"/>
          <w:bCs w:val="0"/>
          <w:sz w:val="28"/>
          <w:szCs w:val="28"/>
        </w:rPr>
        <w:t xml:space="preserve">.05.202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121/24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учебным предметам «»Физика», «Истрия», «Химия», «География» 30 мая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8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31</w:t>
      </w:r>
      <w:r>
        <w:rPr>
          <w:b w:val="0"/>
          <w:bCs w:val="0"/>
          <w:sz w:val="28"/>
          <w:szCs w:val="28"/>
        </w:rPr>
        <w:t xml:space="preserve">.05.202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1233/24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учебному предмету «Русский язык» 3 июня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9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31</w:t>
      </w:r>
      <w:r>
        <w:rPr>
          <w:b w:val="0"/>
          <w:bCs w:val="0"/>
          <w:sz w:val="28"/>
          <w:szCs w:val="28"/>
        </w:rPr>
        <w:t xml:space="preserve">.05.202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1279/24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учебному предмету «Математика» 6 июня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10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07</w:t>
      </w:r>
      <w:r>
        <w:rPr>
          <w:b w:val="0"/>
          <w:bCs w:val="0"/>
          <w:sz w:val="28"/>
          <w:szCs w:val="28"/>
        </w:rPr>
        <w:t xml:space="preserve">.06.202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1299/24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учебным предметам «Информатика», «География», «Обществознание» 10 июня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11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13</w:t>
      </w:r>
      <w:r>
        <w:rPr>
          <w:b w:val="0"/>
          <w:bCs w:val="0"/>
          <w:sz w:val="28"/>
          <w:szCs w:val="28"/>
        </w:rPr>
        <w:t xml:space="preserve">.06.202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1327/24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учебным предметам «Информатика», «Литература», «Биология», «»Физика» 14 июня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года»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12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24</w:t>
      </w:r>
      <w:r>
        <w:rPr>
          <w:b w:val="0"/>
          <w:bCs w:val="0"/>
          <w:sz w:val="28"/>
          <w:szCs w:val="28"/>
        </w:rPr>
        <w:t xml:space="preserve">.06.202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1401/24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учебным предметам  25 июня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г. (резервный день)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0"/>
        <w:numPr>
          <w:ilvl w:val="0"/>
          <w:numId w:val="13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25</w:t>
      </w:r>
      <w:r>
        <w:rPr>
          <w:b w:val="0"/>
          <w:bCs w:val="0"/>
          <w:sz w:val="28"/>
          <w:szCs w:val="28"/>
        </w:rPr>
        <w:t xml:space="preserve">.06.202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1415/24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учебным предметам  26 июня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г. (резервный день);</w:t>
      </w:r>
      <w:r>
        <w:rPr>
          <w:b w:val="0"/>
          <w:bCs w:val="0"/>
          <w:sz w:val="28"/>
          <w:szCs w:val="28"/>
        </w:rPr>
      </w:r>
      <w:r/>
    </w:p>
    <w:p>
      <w:pPr>
        <w:pStyle w:val="850"/>
        <w:numPr>
          <w:ilvl w:val="0"/>
          <w:numId w:val="14"/>
        </w:numPr>
        <w:ind w:left="567" w:firstLine="567"/>
        <w:jc w:val="both"/>
        <w:spacing w:after="200"/>
        <w:tabs>
          <w:tab w:val="left" w:pos="851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Приказом министерства образования, науки и молодежной политики Нижегородской области  от 26</w:t>
      </w:r>
      <w:r>
        <w:rPr>
          <w:b w:val="0"/>
          <w:bCs w:val="0"/>
          <w:sz w:val="28"/>
          <w:szCs w:val="28"/>
        </w:rPr>
        <w:t xml:space="preserve">.06.202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316</w:t>
      </w:r>
      <w:r>
        <w:rPr>
          <w:b w:val="0"/>
          <w:bCs w:val="0"/>
          <w:sz w:val="28"/>
          <w:szCs w:val="28"/>
        </w:rPr>
        <w:t xml:space="preserve">-01-</w:t>
      </w: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3-</w:t>
      </w:r>
      <w:r>
        <w:rPr>
          <w:b w:val="0"/>
          <w:bCs w:val="0"/>
          <w:sz w:val="28"/>
          <w:szCs w:val="28"/>
        </w:rPr>
        <w:t xml:space="preserve">1435/24 "О распределении участников и работников пунктов проведения экзаменов при проведении основного периода </w:t>
      </w:r>
      <w:r>
        <w:rPr>
          <w:b w:val="0"/>
          <w:bCs w:val="0"/>
          <w:sz w:val="28"/>
          <w:szCs w:val="28"/>
        </w:rPr>
        <w:t xml:space="preserve">по образовательным программам основного общего образования  по учебному предмету «Математика» 27 июня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года (резервный день)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850"/>
        <w:ind w:left="567"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0"/>
        <w:ind w:left="567" w:firstLine="567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период с 21 мая по 02 июля 2024 года:</w:t>
      </w:r>
      <w:r/>
    </w:p>
    <w:p>
      <w:pPr>
        <w:pStyle w:val="850"/>
        <w:numPr>
          <w:ilvl w:val="0"/>
          <w:numId w:val="4"/>
        </w:numPr>
        <w:ind w:left="851"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организована государственная итоговая аттестация по образовательным программам основного общего образования (ГИА-9); </w:t>
      </w:r>
      <w:r/>
    </w:p>
    <w:p>
      <w:pPr>
        <w:pStyle w:val="850"/>
        <w:numPr>
          <w:ilvl w:val="0"/>
          <w:numId w:val="4"/>
        </w:numPr>
        <w:ind w:left="851"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пункта первичной обработки информации №1 городского округа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ижний</w:t>
      </w:r>
      <w:r>
        <w:rPr>
          <w:sz w:val="28"/>
          <w:szCs w:val="28"/>
        </w:rPr>
        <w:t xml:space="preserve"> Новгород (Автозаводский) на базе МБОУ «Школа №190» (ППОИ);</w:t>
      </w:r>
      <w:r/>
    </w:p>
    <w:p>
      <w:pPr>
        <w:pStyle w:val="850"/>
        <w:numPr>
          <w:ilvl w:val="0"/>
          <w:numId w:val="4"/>
        </w:numPr>
        <w:ind w:left="851"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по проверке экзаменационных работ экспертами предметных комиссий;</w:t>
      </w:r>
      <w:r/>
    </w:p>
    <w:p>
      <w:pPr>
        <w:pStyle w:val="850"/>
        <w:numPr>
          <w:ilvl w:val="0"/>
          <w:numId w:val="4"/>
        </w:numPr>
        <w:ind w:left="851"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организована работа по проведению заседаний  </w:t>
      </w:r>
      <w:r>
        <w:rPr>
          <w:sz w:val="28"/>
          <w:szCs w:val="28"/>
        </w:rPr>
        <w:t xml:space="preserve">конфликтных</w:t>
      </w:r>
      <w:r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.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по подготовке к государственной итоговой аттестации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«Школа №161» </w:t>
      </w:r>
      <w:r>
        <w:rPr>
          <w:sz w:val="28"/>
          <w:szCs w:val="28"/>
        </w:rPr>
        <w:t xml:space="preserve"> была сформирована нормативно-правовая база, регламентирующая деятельность администрации </w:t>
      </w:r>
      <w:r>
        <w:rPr>
          <w:sz w:val="28"/>
          <w:szCs w:val="28"/>
        </w:rPr>
        <w:t xml:space="preserve">ОУ</w:t>
      </w:r>
      <w:r>
        <w:rPr>
          <w:sz w:val="28"/>
          <w:szCs w:val="28"/>
        </w:rPr>
        <w:t xml:space="preserve">, учителей и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формлен стенд «Государственная итоговая аттестация (для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 9-х классов) в </w:t>
      </w:r>
      <w:r>
        <w:rPr>
          <w:sz w:val="28"/>
          <w:szCs w:val="28"/>
        </w:rPr>
        <w:t xml:space="preserve">фойе</w:t>
      </w:r>
      <w:r>
        <w:rPr>
          <w:sz w:val="28"/>
          <w:szCs w:val="28"/>
        </w:rPr>
        <w:t xml:space="preserve"> школы, на которых размещена основная информация, касающаяся особенностей проведения ОГЭ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году, правила заполнения бланков, советы психологов по преодолению тревожности, связанной с прохождением итоговой аттестации, ссылки на основные образовательные </w:t>
      </w:r>
      <w:r>
        <w:rPr>
          <w:sz w:val="28"/>
          <w:szCs w:val="28"/>
        </w:rPr>
        <w:t xml:space="preserve">интернетпорталы</w:t>
      </w:r>
      <w:r>
        <w:rPr>
          <w:sz w:val="28"/>
          <w:szCs w:val="28"/>
        </w:rPr>
        <w:t xml:space="preserve">, сроки проведения государственной итоговой аттестации в 2024</w:t>
      </w:r>
      <w:r>
        <w:rPr>
          <w:sz w:val="28"/>
          <w:szCs w:val="28"/>
        </w:rPr>
        <w:t xml:space="preserve"> году и </w:t>
      </w:r>
      <w:r>
        <w:rPr>
          <w:sz w:val="28"/>
          <w:szCs w:val="28"/>
        </w:rPr>
        <w:t xml:space="preserve"> другая полезная информация</w:t>
      </w:r>
      <w:r>
        <w:rPr>
          <w:sz w:val="28"/>
          <w:szCs w:val="28"/>
        </w:rPr>
        <w:t xml:space="preserve">, а также  размещена данная информация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ОУ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Стенды, содержащие информацию об особенностях ОГЭ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каждому предмету были</w:t>
      </w:r>
      <w:r>
        <w:rPr>
          <w:sz w:val="28"/>
          <w:szCs w:val="28"/>
        </w:rPr>
        <w:t xml:space="preserve"> также оформлены в предметных кабинетах. Согласно утвержденному плану в течение года были проведены единые ученические собрания и классные часы для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 9-х классов, где выпускники были ознакомлены с нормативно-правовой базой проведения ГИА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году. Также течение года были проведены родительские собрания, где родители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 и (</w:t>
      </w:r>
      <w:r>
        <w:rPr>
          <w:sz w:val="28"/>
          <w:szCs w:val="28"/>
        </w:rPr>
        <w:t xml:space="preserve">или) </w:t>
      </w:r>
      <w:r>
        <w:rPr>
          <w:sz w:val="28"/>
          <w:szCs w:val="28"/>
        </w:rPr>
        <w:t xml:space="preserve">законные представители детей были ознакомлены с нормативно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правовой базой проведения ГИА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году. 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</w:t>
      </w:r>
      <w:r>
        <w:rPr>
          <w:sz w:val="28"/>
          <w:szCs w:val="28"/>
        </w:rPr>
        <w:t xml:space="preserve">.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 xml:space="preserve">внутришкольного</w:t>
      </w:r>
      <w:r>
        <w:rPr>
          <w:sz w:val="28"/>
          <w:szCs w:val="28"/>
        </w:rP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выполнение общеобразовательных программ в выпускных классах;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организация повторения учебного материала;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готовность ОУ к проведению государственной итоговой аттестации;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выполнение указаний к ведению классного журнала</w:t>
      </w:r>
      <w:r>
        <w:rPr>
          <w:sz w:val="28"/>
          <w:szCs w:val="28"/>
        </w:rPr>
        <w:t xml:space="preserve"> (РГИС)</w:t>
      </w:r>
      <w:r>
        <w:rPr>
          <w:sz w:val="28"/>
          <w:szCs w:val="28"/>
        </w:rPr>
        <w:t xml:space="preserve">, устранение замечаний по ведению журнала</w:t>
      </w:r>
      <w:r>
        <w:rPr>
          <w:sz w:val="28"/>
          <w:szCs w:val="28"/>
        </w:rPr>
        <w:t xml:space="preserve"> (РГИС)</w:t>
      </w:r>
      <w:r>
        <w:rPr>
          <w:sz w:val="28"/>
          <w:szCs w:val="28"/>
        </w:rPr>
        <w:t xml:space="preserve">;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система учета знаний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щихся;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контроль преподавания курсов </w:t>
      </w:r>
      <w:r>
        <w:rPr>
          <w:sz w:val="28"/>
          <w:szCs w:val="28"/>
        </w:rPr>
        <w:t xml:space="preserve">внеурочной деятельности </w:t>
      </w:r>
      <w:r>
        <w:rPr>
          <w:sz w:val="28"/>
          <w:szCs w:val="28"/>
        </w:rPr>
        <w:t xml:space="preserve">в рамках подготовки к ГИА;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sz w:val="28"/>
          <w:szCs w:val="28"/>
        </w:rPr>
        <w:t xml:space="preserve"> выполнение требований к заполнению аттестатов и приложений к ним.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административного контроля с само</w:t>
      </w:r>
      <w:r>
        <w:rPr>
          <w:sz w:val="28"/>
          <w:szCs w:val="28"/>
        </w:rPr>
        <w:t xml:space="preserve">контролем и 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проведению. Помимо ВШК систематически велась работа по участию выпускников 9 классов в </w:t>
      </w:r>
      <w:r>
        <w:rPr>
          <w:sz w:val="28"/>
          <w:szCs w:val="28"/>
        </w:rPr>
        <w:t xml:space="preserve">диагностических работах</w:t>
      </w:r>
      <w:r>
        <w:rPr>
          <w:sz w:val="28"/>
          <w:szCs w:val="28"/>
        </w:rPr>
        <w:t xml:space="preserve"> по русскому языку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математике, </w:t>
      </w:r>
      <w:r>
        <w:rPr>
          <w:sz w:val="28"/>
          <w:szCs w:val="28"/>
        </w:rPr>
        <w:t xml:space="preserve">и предметам по выбору, </w:t>
      </w:r>
      <w:r>
        <w:rPr>
          <w:sz w:val="28"/>
          <w:szCs w:val="28"/>
        </w:rPr>
        <w:t xml:space="preserve">где использовались материалы </w:t>
      </w:r>
      <w:r>
        <w:rPr>
          <w:sz w:val="28"/>
          <w:szCs w:val="28"/>
        </w:rPr>
        <w:t xml:space="preserve">телекоммуникационный</w:t>
      </w:r>
      <w:r>
        <w:rPr>
          <w:sz w:val="28"/>
          <w:szCs w:val="28"/>
        </w:rPr>
        <w:t xml:space="preserve"> системы «Решу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ГЭ»; 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</w:t>
      </w:r>
      <w:r>
        <w:rPr>
          <w:sz w:val="28"/>
          <w:szCs w:val="28"/>
        </w:rPr>
        <w:t xml:space="preserve">, диагностических работ.</w:t>
      </w:r>
      <w:r>
        <w:rPr>
          <w:sz w:val="28"/>
          <w:szCs w:val="28"/>
        </w:rPr>
        <w:t xml:space="preserve">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2023</w:t>
      </w:r>
      <w:r>
        <w:rPr>
          <w:sz w:val="28"/>
          <w:szCs w:val="28"/>
        </w:rPr>
        <w:t xml:space="preserve"> - 2024</w:t>
      </w:r>
      <w:r>
        <w:rPr>
          <w:sz w:val="28"/>
          <w:szCs w:val="28"/>
        </w:rPr>
        <w:t xml:space="preserve"> учебного года в 9-х классах обучались 116</w:t>
      </w:r>
      <w:r>
        <w:rPr>
          <w:sz w:val="28"/>
          <w:szCs w:val="28"/>
        </w:rPr>
        <w:t xml:space="preserve"> обучающихся: 9а </w:t>
      </w:r>
      <w:r>
        <w:rPr>
          <w:sz w:val="28"/>
          <w:szCs w:val="28"/>
        </w:rPr>
        <w:t xml:space="preserve">классе</w:t>
      </w:r>
      <w:r>
        <w:rPr>
          <w:sz w:val="28"/>
          <w:szCs w:val="28"/>
        </w:rPr>
        <w:t xml:space="preserve"> – 31</w:t>
      </w:r>
      <w:r>
        <w:rPr>
          <w:sz w:val="28"/>
          <w:szCs w:val="28"/>
        </w:rPr>
        <w:t xml:space="preserve"> человек, в 9б классе –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 9в классе – 30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(в </w:t>
      </w:r>
      <w:r>
        <w:rPr>
          <w:sz w:val="28"/>
          <w:szCs w:val="28"/>
        </w:rPr>
        <w:t xml:space="preserve">т.ч</w:t>
      </w:r>
      <w:r>
        <w:rPr>
          <w:sz w:val="28"/>
          <w:szCs w:val="28"/>
        </w:rPr>
        <w:t xml:space="preserve">.  Волосат</w:t>
      </w:r>
      <w:r>
        <w:rPr>
          <w:sz w:val="28"/>
          <w:szCs w:val="28"/>
        </w:rPr>
        <w:t xml:space="preserve">ова</w:t>
      </w:r>
      <w:r>
        <w:rPr>
          <w:sz w:val="28"/>
          <w:szCs w:val="28"/>
        </w:rPr>
        <w:t xml:space="preserve"> А.- обучение по ИУП на дому), в 9г классе – 24 человек </w:t>
      </w:r>
      <w:r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т.ч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Кривенкова</w:t>
      </w:r>
      <w:r>
        <w:rPr>
          <w:sz w:val="28"/>
          <w:szCs w:val="28"/>
        </w:rPr>
        <w:t xml:space="preserve"> А.- обучение по ИУП на дому)</w:t>
      </w:r>
      <w:r>
        <w:rPr>
          <w:sz w:val="28"/>
          <w:szCs w:val="28"/>
        </w:rPr>
        <w:t xml:space="preserve">.</w:t>
      </w:r>
      <w:r/>
    </w:p>
    <w:p>
      <w:pPr>
        <w:ind w:left="567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итоговой аттестации на основании решения педагогического совета №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.05.202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были допущены 116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 - 100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.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1057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07"/>
        <w:gridCol w:w="1507"/>
        <w:gridCol w:w="731"/>
        <w:gridCol w:w="728"/>
        <w:gridCol w:w="827"/>
        <w:gridCol w:w="622"/>
        <w:gridCol w:w="827"/>
        <w:gridCol w:w="622"/>
        <w:gridCol w:w="1042"/>
        <w:gridCol w:w="1438"/>
        <w:gridCol w:w="1101"/>
      </w:tblGrid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учащихся 9 </w:t>
            </w:r>
            <w:r>
              <w:rPr>
                <w:rFonts w:ascii="Arial" w:hAnsi="Arial" w:cs="Arial"/>
                <w:sz w:val="14"/>
                <w:szCs w:val="14"/>
              </w:rPr>
              <w:t xml:space="preserve">кл</w:t>
            </w:r>
            <w:r>
              <w:rPr>
                <w:rFonts w:ascii="Arial" w:hAnsi="Arial" w:cs="Arial"/>
                <w:sz w:val="14"/>
                <w:szCs w:val="14"/>
              </w:rPr>
              <w:t xml:space="preserve">.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на конец учебного года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Всего допущено до государственной итоговой аттестации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Сдавали ОГЭ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Сдавали ГВЭ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89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Получили документ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государственного образца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Окончили </w:t>
            </w:r>
            <w:r/>
          </w:p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 4 и 5 </w:t>
            </w:r>
            <w:r/>
          </w:p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(с отличниками)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Окончили с похвальной грамотой «За особые успехи в изучении отдельных предметов»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Получили справку установленного образца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9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5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73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72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4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всего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получили</w:t>
            </w:r>
            <w:r/>
          </w:p>
        </w:tc>
        <w:tc>
          <w:tcPr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4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 том числе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с отличием</w:t>
            </w:r>
            <w:r/>
          </w:p>
        </w:tc>
        <w:tc>
          <w:tcPr>
            <w:tcBorders>
              <w:left w:val="single" w:color="CCCCCC" w:sz="6" w:space="0"/>
              <w:right w:val="single" w:color="CCCCCC" w:sz="6" w:space="0"/>
            </w:tcBorders>
            <w:tcW w:w="104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43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>
          <w:trHeight w:val="33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9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50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73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72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количество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процент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количество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процент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/>
          </w:p>
        </w:tc>
        <w:tc>
          <w:tcPr>
            <w:tcBorders>
              <w:left w:val="single" w:color="CCCCCC" w:sz="6" w:space="0"/>
              <w:bottom w:val="single" w:color="000000" w:sz="6" w:space="0"/>
              <w:right w:val="single" w:color="CCCCCC" w:sz="6" w:space="0"/>
            </w:tcBorders>
            <w:tcW w:w="104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43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2020-2021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88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88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88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88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6%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36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(41%)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 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(10%)</w:t>
            </w:r>
            <w:r/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(0%)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2021-2022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87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77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77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</w:t>
            </w:r>
            <w:r>
              <w:rPr>
                <w:rFonts w:ascii="Arial" w:hAnsi="Arial" w:cs="Arial"/>
                <w:b/>
                <w:bCs/>
              </w:rPr>
              <w:t xml:space="preserve">%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36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(36%)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14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(14%)</w:t>
            </w:r>
            <w:r/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(2%)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2022-2023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95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94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94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0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87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92,6</w:t>
            </w:r>
            <w:r>
              <w:rPr>
                <w:rFonts w:ascii="Arial" w:hAnsi="Arial" w:cs="Arial"/>
                <w:b/>
                <w:bCs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4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</w:t>
            </w:r>
            <w:r>
              <w:rPr>
                <w:rFonts w:ascii="Arial" w:hAnsi="Arial" w:cs="Arial"/>
                <w:b/>
                <w:bCs/>
              </w:rPr>
              <w:t xml:space="preserve">%</w:t>
            </w:r>
            <w:r>
              <w:rPr>
                <w:rFonts w:ascii="Arial" w:hAnsi="Arial" w:cs="Arial"/>
                <w:b/>
                <w:bCs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</w:rPr>
              <w:t xml:space="preserve">38</w:t>
            </w: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(40%)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</w:rPr>
              <w:t xml:space="preserve">6</w:t>
            </w: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(14%)</w:t>
            </w:r>
            <w:r>
              <w:rPr>
                <w:rFonts w:ascii="Arial" w:hAnsi="Arial" w:cs="Arial"/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(1%)</w:t>
            </w:r>
            <w:r>
              <w:rPr>
                <w:rFonts w:ascii="Arial" w:hAnsi="Arial" w:cs="Arial"/>
                <w:b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9а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 xml:space="preserve">90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</w:t>
            </w:r>
            <w:r>
              <w:rPr>
                <w:rFonts w:ascii="Arial" w:hAnsi="Arial" w:cs="Arial"/>
                <w:bCs/>
              </w:rPr>
              <w:t xml:space="preserve">%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9б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 xml:space="preserve">97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</w:t>
            </w:r>
            <w:r>
              <w:rPr>
                <w:rFonts w:ascii="Arial" w:hAnsi="Arial" w:cs="Arial"/>
                <w:bCs/>
              </w:rPr>
              <w:t xml:space="preserve">%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9в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 xml:space="preserve">100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</w:t>
            </w:r>
            <w:r>
              <w:rPr>
                <w:rFonts w:ascii="Arial" w:hAnsi="Arial" w:cs="Arial"/>
                <w:bCs/>
              </w:rPr>
              <w:t xml:space="preserve">%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9г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 xml:space="preserve">83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0%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0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Всего</w:t>
            </w:r>
            <w:r/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2023-2024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9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116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116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3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115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108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93,1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2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6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</w:t>
            </w:r>
            <w:r>
              <w:rPr>
                <w:rFonts w:ascii="Arial" w:hAnsi="Arial" w:cs="Arial"/>
                <w:b/>
                <w:bCs/>
              </w:rPr>
              <w:t xml:space="preserve">%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0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57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(49%)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43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(5%)</w:t>
            </w:r>
            <w:r/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</w:t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(7%)</w:t>
            </w:r>
            <w:r/>
          </w:p>
        </w:tc>
      </w:tr>
    </w:tbl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2023-2024 уч году ГИА-9 проходили в форме ОГЭ - 115 человек, в форме ГВЭ - 1 человек.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Два человека сдавали два экзамена в форме  ОГЭ по русскому и математике (дети – инвалиды).</w:t>
      </w:r>
      <w:r>
        <w:rPr>
          <w:sz w:val="28"/>
          <w:szCs w:val="28"/>
          <w:highlight w:val="none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113 обучающихся проходили ГИА </w:t>
      </w:r>
      <w:r>
        <w:rPr>
          <w:sz w:val="28"/>
          <w:szCs w:val="28"/>
        </w:rPr>
        <w:t xml:space="preserve"> в форме ОГЭ - по русскому языку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математике</w:t>
      </w:r>
      <w:r>
        <w:rPr>
          <w:sz w:val="28"/>
          <w:szCs w:val="28"/>
        </w:rPr>
        <w:t xml:space="preserve"> и двум предметам по выбору обучающихся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Окончили на 4 и 5 – 57</w:t>
      </w:r>
      <w:r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%), получили похвальные грамоты </w:t>
      </w:r>
      <w:r>
        <w:rPr>
          <w:sz w:val="28"/>
          <w:szCs w:val="28"/>
        </w:rPr>
        <w:t xml:space="preserve">«За особые успехи в изучении отдельных предметов»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7,4</w:t>
      </w:r>
      <w:r>
        <w:rPr>
          <w:sz w:val="28"/>
          <w:szCs w:val="28"/>
        </w:rPr>
        <w:t xml:space="preserve">%).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(2,59%) получили аттестаты об основном общем образовании особого образца, успешно прошедшие государственную итоговую аттестацию и имеющие итоговые отметки «отлично» по всем учебным предметам учебного плана на уров</w:t>
      </w:r>
      <w:r>
        <w:rPr>
          <w:sz w:val="28"/>
          <w:szCs w:val="28"/>
        </w:rPr>
        <w:t xml:space="preserve">не основного общего образования.</w:t>
      </w:r>
      <w:r/>
    </w:p>
    <w:p>
      <w:pPr>
        <w:ind w:left="567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 человек (6,9%) получили Справку особого образца (ожидаю</w:t>
      </w:r>
      <w:r>
        <w:rPr>
          <w:sz w:val="28"/>
          <w:szCs w:val="28"/>
        </w:rPr>
        <w:t xml:space="preserve">т пересдачи (</w:t>
      </w:r>
      <w:r>
        <w:rPr>
          <w:sz w:val="28"/>
          <w:szCs w:val="28"/>
        </w:rPr>
        <w:t xml:space="preserve">в дополнительные сроки</w:t>
      </w:r>
      <w:r>
        <w:rPr>
          <w:sz w:val="28"/>
          <w:szCs w:val="28"/>
        </w:rPr>
        <w:t xml:space="preserve"> в сентябре 2024 г.).</w:t>
      </w:r>
      <w:r/>
    </w:p>
    <w:p>
      <w:p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108 человек (93,1</w:t>
      </w:r>
      <w:r>
        <w:rPr>
          <w:sz w:val="28"/>
          <w:szCs w:val="28"/>
        </w:rPr>
        <w:t xml:space="preserve">%)</w:t>
      </w:r>
      <w:r>
        <w:rPr>
          <w:sz w:val="28"/>
          <w:szCs w:val="28"/>
        </w:rPr>
        <w:t xml:space="preserve"> получили аттестат государственного образца</w:t>
      </w:r>
      <w:r>
        <w:rPr>
          <w:sz w:val="28"/>
          <w:szCs w:val="28"/>
        </w:rPr>
        <w:t xml:space="preserve"> об основном общем образовании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экзаменов 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</w:t>
      </w:r>
      <w:r>
        <w:rPr>
          <w:b/>
          <w:sz w:val="28"/>
          <w:szCs w:val="28"/>
        </w:rPr>
        <w:t xml:space="preserve"> </w:t>
      </w:r>
      <w:r/>
    </w:p>
    <w:p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по математике </w:t>
      </w:r>
      <w:r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 xml:space="preserve">ОГЭ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первого раза сдали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– 9А класса, 31</w:t>
      </w:r>
      <w:r>
        <w:rPr>
          <w:sz w:val="28"/>
          <w:szCs w:val="28"/>
        </w:rPr>
        <w:t xml:space="preserve"> обучающийся – 9Б класса, 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обучающихся - 9В класса</w:t>
      </w:r>
      <w:r>
        <w:rPr>
          <w:sz w:val="28"/>
          <w:szCs w:val="28"/>
        </w:rPr>
        <w:t xml:space="preserve">, 16</w:t>
      </w:r>
      <w:r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 класса.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1114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709"/>
        <w:gridCol w:w="675"/>
        <w:gridCol w:w="675"/>
        <w:gridCol w:w="516"/>
        <w:gridCol w:w="516"/>
        <w:gridCol w:w="516"/>
        <w:gridCol w:w="516"/>
        <w:gridCol w:w="1100"/>
        <w:gridCol w:w="1134"/>
        <w:gridCol w:w="950"/>
        <w:gridCol w:w="950"/>
        <w:gridCol w:w="1951"/>
      </w:tblGrid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Класс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ОГЭ</w:t>
            </w:r>
            <w:r/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r>
              <w:t xml:space="preserve">ГВЭ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«5»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«4»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«3»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«2»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Успева</w:t>
            </w:r>
            <w:r>
              <w:t xml:space="preserve"> </w:t>
            </w:r>
            <w:r>
              <w:t xml:space="preserve">емость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Качество знаний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</w:pPr>
            <w:r>
              <w:t xml:space="preserve">Ниже годовой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</w:pPr>
            <w:r>
              <w:t xml:space="preserve">Выше годовой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Учитель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9а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Кочеткова Л.В.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Пантелеева Л.К.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9в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Пантелеева Л.К.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9г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Кочеткова Л.В.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ffffff" w:fill="ffffff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94,78%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64,35%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auto" w:fill="auto"/>
            <w:tcW w:w="9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156200" cy="2324099"/>
            <wp:effectExtent l="4762" t="4762" r="4762" b="4762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124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801"/>
        <w:gridCol w:w="972"/>
        <w:gridCol w:w="1323"/>
        <w:gridCol w:w="1100"/>
        <w:gridCol w:w="7"/>
        <w:gridCol w:w="986"/>
        <w:gridCol w:w="1147"/>
        <w:gridCol w:w="1269"/>
        <w:gridCol w:w="1100"/>
      </w:tblGrid>
      <w:tr>
        <w:trPr>
          <w:trHeight w:val="330"/>
        </w:trPr>
        <w:tc>
          <w:tcPr>
            <w:tcW w:w="53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8"/>
            <w:tcW w:w="79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15"/>
        </w:trPr>
        <w:tc>
          <w:tcPr>
            <w:tcW w:w="53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/>
          </w:p>
        </w:tc>
        <w:tc>
          <w:tcPr>
            <w:gridSpan w:val="3"/>
            <w:tcW w:w="20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gridSpan w:val="2"/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15"/>
        </w:trPr>
        <w:tc>
          <w:tcPr>
            <w:tcW w:w="5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 xml:space="preserve">обучающихся</w:t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/>
          </w:p>
        </w:tc>
        <w:tc>
          <w:tcPr>
            <w:gridSpan w:val="3"/>
            <w:tcW w:w="20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/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/>
          </w:p>
        </w:tc>
        <w:tc>
          <w:tcPr>
            <w:gridSpan w:val="2"/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сдавали</w:t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/>
          </w:p>
        </w:tc>
        <w:tc>
          <w:tcPr>
            <w:gridSpan w:val="3"/>
            <w:tcW w:w="20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/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</w:t>
            </w:r>
            <w:r/>
          </w:p>
        </w:tc>
        <w:tc>
          <w:tcPr>
            <w:gridSpan w:val="2"/>
            <w:tcW w:w="23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форме ОГЭ</w:t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</w:t>
            </w:r>
            <w:r/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0"/>
                <w:szCs w:val="20"/>
              </w:rPr>
              <w:t xml:space="preserve">(99,1%)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форме ГВЭ</w:t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1(</w:t>
            </w:r>
            <w:r>
              <w:rPr>
                <w:sz w:val="26"/>
                <w:szCs w:val="26"/>
              </w:rPr>
              <w:t xml:space="preserve">0,9%)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44,83%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97,7%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(69%)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11(13%)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16(18%)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1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50(57%)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11(13%)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26(30%)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ГВЭ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6(46%)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7(54%)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61,7%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98,4%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63(67%)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16(17%)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15(16%)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ОГЭ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35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64,35%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94,78%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3,63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62(54%)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22(19%)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31(27%)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ГВЭ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100%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100%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4,0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1(100%)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Работа ОГЭ по математике содержит 26 заданий и состоит из двух частей. Часть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содержит 20 заданий с кратким ответом; часть 2 – 6 заданий с развёрнутым ответом. При проверке базовой математической </w:t>
      </w:r>
      <w:r>
        <w:rPr>
          <w:sz w:val="28"/>
          <w:szCs w:val="28"/>
        </w:rPr>
        <w:t xml:space="preserve">компетентности</w:t>
      </w:r>
      <w:r>
        <w:rPr>
          <w:sz w:val="28"/>
          <w:szCs w:val="28"/>
        </w:rPr>
        <w:t xml:space="preserve"> экз</w:t>
      </w:r>
      <w:r>
        <w:rPr>
          <w:sz w:val="28"/>
          <w:szCs w:val="28"/>
        </w:rPr>
        <w:t xml:space="preserve">аменуемые должны были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</w:t>
      </w:r>
      <w:r>
        <w:rPr>
          <w:sz w:val="28"/>
          <w:szCs w:val="28"/>
        </w:rPr>
        <w:t xml:space="preserve">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Задания части 2 направлены на проверку владения материалом на повышенном и высоком уровнях. Их назначение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дифференцировать хорошо успевающих школьников по уровням подготовки, выявить наиболее подготовленных обучающихся, составляющ</w:t>
      </w:r>
      <w:r>
        <w:rPr>
          <w:sz w:val="28"/>
          <w:szCs w:val="28"/>
        </w:rPr>
        <w:t xml:space="preserve">их потенциальный контингент профильных классов. Эта часть содержит задания повышенного и высокого уровней сложности из различных разделов математики. Все задания требуют записи решений и ответа. Задания расположены по нарастанию трудности: от относительно </w:t>
      </w:r>
      <w:r>
        <w:rPr>
          <w:sz w:val="28"/>
          <w:szCs w:val="28"/>
        </w:rPr>
        <w:t xml:space="preserve">простых</w:t>
      </w:r>
      <w:r>
        <w:rPr>
          <w:sz w:val="28"/>
          <w:szCs w:val="28"/>
        </w:rPr>
        <w:t xml:space="preserve"> до сложных, предполагающих свободное владение материалом и высокий уровень математической культуры. Максимальный первичный балл 31.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Русский язык</w:t>
      </w: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по русскому языку </w:t>
      </w:r>
      <w:r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 xml:space="preserve">ОГЭ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первого раза сдали 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</w:t>
      </w:r>
      <w:r>
        <w:rPr>
          <w:sz w:val="28"/>
          <w:szCs w:val="28"/>
        </w:rPr>
        <w:t xml:space="preserve"> – 9А класс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ся – 9Б класс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 - 9В класс</w:t>
      </w:r>
      <w:r>
        <w:rPr>
          <w:sz w:val="28"/>
          <w:szCs w:val="28"/>
        </w:rPr>
        <w:t xml:space="preserve">а, 22 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0967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636"/>
        <w:gridCol w:w="597"/>
        <w:gridCol w:w="516"/>
        <w:gridCol w:w="516"/>
        <w:gridCol w:w="516"/>
        <w:gridCol w:w="516"/>
        <w:gridCol w:w="1100"/>
        <w:gridCol w:w="1251"/>
        <w:gridCol w:w="992"/>
        <w:gridCol w:w="992"/>
        <w:gridCol w:w="1667"/>
      </w:tblGrid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Класс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ОГЭ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ГВЭ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«5»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«4»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«3»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«2»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t xml:space="preserve">Успева</w:t>
            </w:r>
            <w:r>
              <w:t xml:space="preserve"> </w:t>
            </w:r>
            <w:r>
              <w:t xml:space="preserve">емость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</w:pPr>
            <w:r>
              <w:t xml:space="preserve">Качество знаний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Ниже годовой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Выше годовой</w:t>
            </w:r>
            <w:r/>
          </w:p>
        </w:tc>
        <w:tc>
          <w:tcPr>
            <w:shd w:val="clear" w:color="auto" w:fill="auto"/>
            <w:tcW w:w="1667" w:type="dxa"/>
            <w:textDirection w:val="lrTb"/>
            <w:noWrap w:val="false"/>
          </w:tcPr>
          <w:p>
            <w:pPr>
              <w:jc w:val="center"/>
            </w:pPr>
            <w:r>
              <w:t xml:space="preserve">Учитель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9а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97%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48%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W w:w="166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Брунова</w:t>
            </w:r>
            <w:r>
              <w:rPr>
                <w:sz w:val="24"/>
                <w:szCs w:val="24"/>
              </w:rPr>
              <w:t xml:space="preserve"> М.В.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166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Брунова</w:t>
            </w:r>
            <w:r>
              <w:rPr>
                <w:sz w:val="24"/>
                <w:szCs w:val="24"/>
              </w:rPr>
              <w:t xml:space="preserve"> М.В.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9в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60%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W w:w="166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Брунова</w:t>
            </w:r>
            <w:r>
              <w:rPr>
                <w:sz w:val="24"/>
                <w:szCs w:val="24"/>
              </w:rPr>
              <w:t xml:space="preserve"> М.В.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9г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166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Горлова О.В.</w:t>
            </w:r>
            <w:r/>
          </w:p>
        </w:tc>
      </w:tr>
      <w:tr>
        <w:trPr/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99,13%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53,04%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W w:w="166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4984749" cy="2324099"/>
            <wp:effectExtent l="4762" t="4762" r="4762" b="476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1217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868"/>
        <w:gridCol w:w="795"/>
        <w:gridCol w:w="1119"/>
        <w:gridCol w:w="1178"/>
        <w:gridCol w:w="1025"/>
        <w:gridCol w:w="1268"/>
        <w:gridCol w:w="1384"/>
        <w:gridCol w:w="1137"/>
      </w:tblGrid>
      <w:tr>
        <w:trPr>
          <w:trHeight w:val="300"/>
        </w:trPr>
        <w:tc>
          <w:tcPr>
            <w:tcW w:w="46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7"/>
            <w:tcW w:w="79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35"/>
        </w:trPr>
        <w:tc>
          <w:tcPr>
            <w:tcW w:w="46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2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/>
          </w:p>
        </w:tc>
        <w:tc>
          <w:tcPr>
            <w:gridSpan w:val="2"/>
            <w:tcW w:w="22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gridSpan w:val="2"/>
            <w:tcW w:w="252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5"/>
        </w:trPr>
        <w:tc>
          <w:tcPr>
            <w:tcW w:w="46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 xml:space="preserve">обучающихся</w:t>
            </w:r>
            <w:r/>
          </w:p>
        </w:tc>
        <w:tc>
          <w:tcPr>
            <w:tcW w:w="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/>
          </w:p>
        </w:tc>
        <w:tc>
          <w:tcPr>
            <w:gridSpan w:val="2"/>
            <w:tcW w:w="22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/>
          </w:p>
        </w:tc>
        <w:tc>
          <w:tcPr>
            <w:gridSpan w:val="2"/>
            <w:tcW w:w="252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Сдали в  форме ОГЭ</w:t>
            </w:r>
            <w:r/>
          </w:p>
        </w:tc>
        <w:tc>
          <w:tcPr>
            <w:tcW w:w="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/>
          </w:p>
        </w:tc>
        <w:tc>
          <w:tcPr>
            <w:gridSpan w:val="2"/>
            <w:tcW w:w="22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0"/>
                <w:szCs w:val="20"/>
              </w:rPr>
              <w:t xml:space="preserve">(99,1%)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Сдавали в форме ГВЭ</w:t>
            </w:r>
            <w:r/>
          </w:p>
        </w:tc>
        <w:tc>
          <w:tcPr>
            <w:tcW w:w="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W w:w="22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1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1(</w:t>
            </w:r>
            <w:r>
              <w:rPr>
                <w:sz w:val="28"/>
                <w:szCs w:val="28"/>
              </w:rPr>
              <w:t xml:space="preserve">0,9%)</w:t>
            </w:r>
            <w:r>
              <w:rPr>
                <w:sz w:val="28"/>
                <w:szCs w:val="28"/>
              </w:rPr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68,13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97,73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55(62%)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24(28%)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(10%)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62,07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96,55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57(66%)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12(14%)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18(20%)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ГВЭ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38,46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92,31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8(62%)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4(31%)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1(7%)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87,23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42(44,7%)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44(46,8%)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8(8,5%)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ОГЭ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53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53,04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99,13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3,62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67(58%)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19(17%)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29(25%)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ГВЭ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4,0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1(100%)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вариант КИМ состоит из трёх частей и включает в себя 9 заданий, различающихся формой и уровнем сложности. Часть 1 – сжатое изложение (задание 1). Часть 2</w:t>
      </w:r>
      <w:r>
        <w:rPr>
          <w:sz w:val="28"/>
          <w:szCs w:val="28"/>
        </w:rPr>
        <w:t xml:space="preserve"> (задания 2–8) – задания с кратким ответом. В экзаменационной работе предложены следующие разновидности заданий с кратким ответом: – задания на запись самостоятельно сформулированного краткого ответа; – задания на выбор и запись номеров правильных ответов </w:t>
      </w:r>
      <w:r>
        <w:rPr>
          <w:sz w:val="28"/>
          <w:szCs w:val="28"/>
        </w:rPr>
        <w:t xml:space="preserve">из предложенного перечня. Часть 3 (альтернативное задание 9) – задание с развёрнутым ответом (сочинение), проверяющее умение создавать собственное высказывание на основе прочитанного текста. Максимальное количество первичных баллов, которое может получить </w:t>
      </w:r>
      <w:r>
        <w:rPr>
          <w:sz w:val="28"/>
          <w:szCs w:val="28"/>
        </w:rPr>
        <w:t xml:space="preserve">экзаменуемый</w:t>
      </w:r>
      <w:r>
        <w:rPr>
          <w:sz w:val="28"/>
          <w:szCs w:val="28"/>
        </w:rPr>
        <w:t xml:space="preserve"> за выполнение всей экзаменационной работы – 33.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15"/>
        <w:gridCol w:w="2163"/>
        <w:gridCol w:w="1810"/>
      </w:tblGrid>
      <w:tr>
        <w:trPr>
          <w:jc w:val="center"/>
          <w:trHeight w:val="335"/>
        </w:trPr>
        <w:tc>
          <w:tcPr>
            <w:shd w:val="clear" w:color="auto" w:fill="auto"/>
            <w:tcW w:w="361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</w:t>
            </w:r>
            <w:r/>
          </w:p>
        </w:tc>
        <w:tc>
          <w:tcPr>
            <w:gridSpan w:val="2"/>
            <w:shd w:val="clear" w:color="auto" w:fill="auto"/>
            <w:tcW w:w="397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по предмету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%</w:t>
            </w:r>
            <w:r/>
          </w:p>
        </w:tc>
      </w:tr>
      <w:tr>
        <w:trPr>
          <w:jc w:val="center"/>
          <w:trHeight w:val="314"/>
        </w:trPr>
        <w:tc>
          <w:tcPr>
            <w:shd w:val="clear" w:color="auto" w:fill="auto"/>
            <w:tcW w:w="361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атематика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44,7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</w:t>
            </w: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  <w:t xml:space="preserve">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47,7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79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2017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39,4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48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57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2021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62,5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47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361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г.</w:t>
            </w:r>
            <w:r/>
          </w:p>
        </w:tc>
        <w:tc>
          <w:tcPr>
            <w:shd w:val="clear" w:color="auto" w:fill="auto"/>
            <w:tcW w:w="21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62</w:t>
            </w:r>
            <w:r/>
          </w:p>
        </w:tc>
      </w:tr>
      <w:tr>
        <w:trPr/>
        <w:tc>
          <w:tcPr>
            <w:shd w:val="clear" w:color="ffffff" w:fill="ffffff"/>
            <w:tcW w:w="3615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 г.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6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53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64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851"/>
        <w:ind w:firstLine="567"/>
        <w:jc w:val="both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 ГИА-9 по предметам  по выбору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</w:t>
      </w:r>
      <w:r>
        <w:rPr>
          <w:b/>
          <w:sz w:val="28"/>
          <w:szCs w:val="28"/>
        </w:rPr>
        <w:t xml:space="preserve"> (учителя -  </w:t>
      </w:r>
      <w:r>
        <w:rPr>
          <w:b/>
          <w:sz w:val="28"/>
          <w:szCs w:val="28"/>
        </w:rPr>
        <w:t xml:space="preserve">Шустина</w:t>
      </w:r>
      <w:r>
        <w:rPr>
          <w:b/>
          <w:sz w:val="28"/>
          <w:szCs w:val="28"/>
        </w:rPr>
        <w:t xml:space="preserve"> С. В.(9а,б,в), Голубева М.С.(9г)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1209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96"/>
        <w:gridCol w:w="1171"/>
        <w:gridCol w:w="1183"/>
        <w:gridCol w:w="1239"/>
        <w:gridCol w:w="1246"/>
        <w:gridCol w:w="1339"/>
        <w:gridCol w:w="1339"/>
      </w:tblGrid>
      <w:tr>
        <w:trPr>
          <w:trHeight w:val="315"/>
        </w:trPr>
        <w:tc>
          <w:tcPr>
            <w:tcW w:w="61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75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30"/>
        </w:trPr>
        <w:tc>
          <w:tcPr>
            <w:tcW w:w="61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0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2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2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</w:t>
            </w:r>
            <w:r>
              <w:rPr>
                <w:sz w:val="28"/>
                <w:szCs w:val="28"/>
              </w:rPr>
              <w:t xml:space="preserve">ва</w:t>
            </w:r>
            <w:r>
              <w:rPr>
                <w:sz w:val="28"/>
                <w:szCs w:val="28"/>
              </w:rPr>
              <w:t xml:space="preserve">ли </w:t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  <w:r/>
          </w:p>
        </w:tc>
        <w:tc>
          <w:tcPr>
            <w:tcW w:w="12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66(56,9%)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2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(58%)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(42%)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31(65%)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13(27%)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4(8%)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(75%)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8(12%)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9(13%)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37(62%)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11(19%)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11(19%)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81,13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34(64%)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13(24,5%)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6(11,3%)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35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66,67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96,97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3,77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38(58%)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13(20%)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15(23%)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Химия (учитель - </w:t>
      </w:r>
      <w:r>
        <w:rPr>
          <w:b/>
          <w:sz w:val="28"/>
          <w:szCs w:val="28"/>
        </w:rPr>
        <w:t xml:space="preserve">Тарбаева</w:t>
      </w:r>
      <w:r>
        <w:rPr>
          <w:b/>
          <w:sz w:val="28"/>
          <w:szCs w:val="28"/>
        </w:rPr>
        <w:t xml:space="preserve"> М. В.)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0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003"/>
        <w:gridCol w:w="1069"/>
        <w:gridCol w:w="1207"/>
        <w:gridCol w:w="1165"/>
        <w:gridCol w:w="1101"/>
        <w:gridCol w:w="1313"/>
        <w:gridCol w:w="16"/>
        <w:gridCol w:w="1242"/>
      </w:tblGrid>
      <w:tr>
        <w:trPr>
          <w:trHeight w:val="345"/>
        </w:trPr>
        <w:tc>
          <w:tcPr>
            <w:tcW w:w="60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W w:w="300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7"/>
            <w:tcW w:w="71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04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0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1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gridSpan w:val="2"/>
            <w:tcW w:w="13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77"/>
        </w:trPr>
        <w:tc>
          <w:tcPr>
            <w:tcW w:w="6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00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</w:t>
            </w:r>
            <w:r>
              <w:rPr>
                <w:sz w:val="28"/>
                <w:szCs w:val="28"/>
              </w:rPr>
              <w:t xml:space="preserve">ва</w:t>
            </w:r>
            <w:r>
              <w:rPr>
                <w:sz w:val="28"/>
                <w:szCs w:val="28"/>
              </w:rPr>
              <w:t xml:space="preserve">ли </w:t>
            </w:r>
            <w:r/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11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gridSpan w:val="2"/>
            <w:tcW w:w="12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9(7,8%)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0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2(40%)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2(40%)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1(20%)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2(100%)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6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1(100%)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85,71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4,14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(86%)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1(14%)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85,71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4(57,14%)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2(28,57%)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1(14,29%)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2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4,56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4(44%)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5(56%)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Информатика (учитель  Медведева А.С.)</w:t>
      </w:r>
      <w:r/>
    </w:p>
    <w:tbl>
      <w:tblPr>
        <w:tblW w:w="1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064"/>
        <w:gridCol w:w="1200"/>
        <w:gridCol w:w="1197"/>
        <w:gridCol w:w="1174"/>
        <w:gridCol w:w="1233"/>
        <w:gridCol w:w="1203"/>
        <w:gridCol w:w="1384"/>
      </w:tblGrid>
      <w:tr>
        <w:trPr>
          <w:trHeight w:val="345"/>
        </w:trPr>
        <w:tc>
          <w:tcPr>
            <w:tcW w:w="6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73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85"/>
        </w:trPr>
        <w:tc>
          <w:tcPr>
            <w:tcW w:w="62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1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1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Сдавали 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59(50,9%)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15(48%)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12(39%)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4(13%)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21(47%)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0(0%)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24(53%)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28(60%)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19(40%)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(63%)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12(37%)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58,93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30(54%/)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12(21%)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14(25%)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27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15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69,49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94,92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3,88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31(53%)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9(15%)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19(32%)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Биология (учитель </w:t>
      </w:r>
      <w:r>
        <w:rPr>
          <w:b/>
          <w:sz w:val="28"/>
          <w:szCs w:val="28"/>
        </w:rPr>
        <w:t xml:space="preserve">Вохлачева</w:t>
      </w:r>
      <w:r>
        <w:rPr>
          <w:b/>
          <w:sz w:val="28"/>
          <w:szCs w:val="28"/>
        </w:rPr>
        <w:t xml:space="preserve"> Н.В.)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226"/>
        <w:gridCol w:w="1231"/>
        <w:gridCol w:w="1143"/>
        <w:gridCol w:w="1051"/>
        <w:gridCol w:w="1190"/>
        <w:gridCol w:w="945"/>
        <w:gridCol w:w="1525"/>
      </w:tblGrid>
      <w:tr>
        <w:trPr>
          <w:trHeight w:val="390"/>
        </w:trPr>
        <w:tc>
          <w:tcPr>
            <w:tcW w:w="6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70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/>
          </w:p>
        </w:tc>
      </w:tr>
      <w:tr>
        <w:trPr>
          <w:trHeight w:val="255"/>
        </w:trPr>
        <w:tc>
          <w:tcPr>
            <w:tcW w:w="61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1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</w:t>
            </w:r>
            <w:r>
              <w:rPr>
                <w:sz w:val="28"/>
                <w:szCs w:val="28"/>
              </w:rPr>
              <w:t xml:space="preserve">ва</w:t>
            </w:r>
            <w:r>
              <w:rPr>
                <w:sz w:val="28"/>
                <w:szCs w:val="28"/>
              </w:rPr>
              <w:t xml:space="preserve">ли 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tcW w:w="11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26(22,4%)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10(53%)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8(42%)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1(5%)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6(75%)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0(0%)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2(25%)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1(20%)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4(80%)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17(85%)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2(10%)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68,75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9(69%)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3(13%)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4(30%)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13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61,54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3,69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17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 (учитель Демина Н.М.(9а,б,в), Лабинская ЛГ. (9г)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84"/>
        <w:gridCol w:w="1172"/>
        <w:gridCol w:w="1141"/>
        <w:gridCol w:w="1051"/>
        <w:gridCol w:w="1190"/>
        <w:gridCol w:w="1190"/>
        <w:gridCol w:w="1384"/>
      </w:tblGrid>
      <w:tr>
        <w:trPr>
          <w:trHeight w:val="345"/>
        </w:trPr>
        <w:tc>
          <w:tcPr>
            <w:tcW w:w="61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71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85"/>
        </w:trPr>
        <w:tc>
          <w:tcPr>
            <w:tcW w:w="612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14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</w:t>
            </w:r>
            <w:r>
              <w:rPr>
                <w:sz w:val="24"/>
                <w:szCs w:val="24"/>
              </w:rPr>
              <w:t xml:space="preserve">ва</w:t>
            </w:r>
            <w:r>
              <w:rPr>
                <w:sz w:val="24"/>
                <w:szCs w:val="24"/>
              </w:rPr>
              <w:t xml:space="preserve">ли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41(35,3%)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6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9(53%)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8(47 %)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0(0%)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1(50%)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1(50%)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2(22%)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3(33%)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4(44%)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14(58%)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7(29%)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3(13%)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62,86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24(69%)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6(17%)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5(14%)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21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31,71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82,93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3,2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22(54%)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2(5%)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17(41%)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(учитель -  Уфилина Ю.В.)</w:t>
      </w:r>
      <w:r/>
    </w:p>
    <w:tbl>
      <w:tblPr>
        <w:tblW w:w="10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098"/>
        <w:gridCol w:w="1231"/>
        <w:gridCol w:w="1078"/>
        <w:gridCol w:w="974"/>
        <w:gridCol w:w="1014"/>
        <w:gridCol w:w="1438"/>
        <w:gridCol w:w="1384"/>
      </w:tblGrid>
      <w:tr>
        <w:trPr>
          <w:trHeight w:val="375"/>
        </w:trPr>
        <w:tc>
          <w:tcPr>
            <w:tcW w:w="6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/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71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70"/>
        </w:trPr>
        <w:tc>
          <w:tcPr>
            <w:tcW w:w="61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0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0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</w:t>
            </w:r>
            <w:r>
              <w:rPr>
                <w:sz w:val="28"/>
                <w:szCs w:val="28"/>
              </w:rPr>
              <w:t xml:space="preserve">ва</w:t>
            </w:r>
            <w:r>
              <w:rPr>
                <w:sz w:val="28"/>
                <w:szCs w:val="28"/>
              </w:rPr>
              <w:t xml:space="preserve">ли </w:t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0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W w:w="10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13(</w:t>
            </w:r>
            <w:r>
              <w:rPr>
                <w:sz w:val="26"/>
                <w:szCs w:val="26"/>
              </w:rPr>
              <w:t xml:space="preserve">11,2%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2(25%)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6(75 %)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0(0%)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3(30%)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7(70%)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4(100%)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9</w:t>
            </w:r>
            <w:r/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69,23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3,69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Физика (учитель Тещина А.Н.)</w:t>
      </w:r>
      <w:r/>
    </w:p>
    <w:tbl>
      <w:tblPr>
        <w:tblW w:w="10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971"/>
        <w:gridCol w:w="1375"/>
        <w:gridCol w:w="1200"/>
        <w:gridCol w:w="1139"/>
        <w:gridCol w:w="1063"/>
        <w:gridCol w:w="1063"/>
        <w:gridCol w:w="1242"/>
      </w:tblGrid>
      <w:tr>
        <w:trPr>
          <w:trHeight w:val="345"/>
        </w:trPr>
        <w:tc>
          <w:tcPr>
            <w:tcW w:w="62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70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2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</w:t>
            </w:r>
            <w:r>
              <w:rPr>
                <w:sz w:val="28"/>
                <w:szCs w:val="28"/>
              </w:rPr>
              <w:t xml:space="preserve">ва</w:t>
            </w:r>
            <w:r>
              <w:rPr>
                <w:sz w:val="28"/>
                <w:szCs w:val="28"/>
              </w:rPr>
              <w:t xml:space="preserve">ли </w:t>
            </w:r>
            <w:r/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5(4,3%)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4(67%)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2(33 %)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0(0%)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3(100%)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3,24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1(20%)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4(80%)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3,89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3(33%)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1(11%)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5(56%)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3,8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5(100%)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Литература  (учитель </w:t>
      </w:r>
      <w:r>
        <w:rPr>
          <w:b/>
          <w:sz w:val="28"/>
          <w:szCs w:val="28"/>
        </w:rPr>
        <w:t xml:space="preserve">Брунова</w:t>
      </w:r>
      <w:r>
        <w:rPr>
          <w:b/>
          <w:sz w:val="28"/>
          <w:szCs w:val="28"/>
        </w:rPr>
        <w:t xml:space="preserve"> М.В. )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084"/>
        <w:gridCol w:w="992"/>
        <w:gridCol w:w="992"/>
        <w:gridCol w:w="992"/>
        <w:gridCol w:w="1134"/>
        <w:gridCol w:w="944"/>
        <w:gridCol w:w="1242"/>
      </w:tblGrid>
      <w:tr>
        <w:trPr>
          <w:trHeight w:val="345"/>
        </w:trPr>
        <w:tc>
          <w:tcPr>
            <w:tcW w:w="6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629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1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</w:t>
            </w:r>
            <w:r>
              <w:rPr>
                <w:sz w:val="28"/>
                <w:szCs w:val="28"/>
              </w:rPr>
              <w:t xml:space="preserve">ва</w:t>
            </w:r>
            <w:r>
              <w:rPr>
                <w:sz w:val="28"/>
                <w:szCs w:val="28"/>
              </w:rPr>
              <w:t xml:space="preserve">ли 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4(3,4%)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3(75%)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1(25%)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2(50%)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2(50%)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75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1(25%)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3(75%)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Английский язык (учителя </w:t>
      </w:r>
      <w:r>
        <w:rPr>
          <w:b/>
          <w:sz w:val="28"/>
          <w:szCs w:val="28"/>
        </w:rPr>
        <w:t xml:space="preserve">Горват</w:t>
      </w:r>
      <w:r>
        <w:rPr>
          <w:b/>
          <w:sz w:val="28"/>
          <w:szCs w:val="28"/>
        </w:rPr>
        <w:t xml:space="preserve"> А.А., </w:t>
      </w:r>
      <w:r>
        <w:rPr>
          <w:b/>
          <w:sz w:val="28"/>
          <w:szCs w:val="28"/>
        </w:rPr>
        <w:t xml:space="preserve">Митричева</w:t>
      </w:r>
      <w:r>
        <w:rPr>
          <w:b/>
          <w:sz w:val="28"/>
          <w:szCs w:val="28"/>
        </w:rPr>
        <w:t xml:space="preserve"> Е.В., Ключников К.В.)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084"/>
        <w:gridCol w:w="1190"/>
        <w:gridCol w:w="1085"/>
        <w:gridCol w:w="1190"/>
        <w:gridCol w:w="1190"/>
        <w:gridCol w:w="958"/>
        <w:gridCol w:w="1384"/>
      </w:tblGrid>
      <w:tr>
        <w:trPr>
          <w:trHeight w:val="345"/>
        </w:trPr>
        <w:tc>
          <w:tcPr>
            <w:tcW w:w="61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6"/>
            <w:tcW w:w="699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</w:t>
            </w:r>
            <w:r>
              <w:rPr>
                <w:sz w:val="28"/>
                <w:szCs w:val="28"/>
              </w:rPr>
              <w:t xml:space="preserve">ичест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15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/>
          </w:p>
        </w:tc>
        <w:tc>
          <w:tcPr>
            <w:tcW w:w="10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</w:t>
            </w:r>
            <w:r>
              <w:rPr>
                <w:sz w:val="28"/>
                <w:szCs w:val="28"/>
              </w:rPr>
              <w:t xml:space="preserve">ва</w:t>
            </w:r>
            <w:r>
              <w:rPr>
                <w:sz w:val="28"/>
                <w:szCs w:val="28"/>
              </w:rPr>
              <w:t xml:space="preserve">ли 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10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3(2,6%)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экзамена: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«5»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качества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выполнения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за экзамен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оценки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выше годовой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Написали ниже годовой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0(0%)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0(0%)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1(100%)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0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3(100%)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2(17%)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10(83%)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3,75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1(25%)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3(75%)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4,67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2(67%)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1(33%)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567"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"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</w:t>
      </w:r>
      <w:r>
        <w:rPr>
          <w:sz w:val="28"/>
          <w:szCs w:val="28"/>
        </w:rPr>
        <w:t xml:space="preserve">аботы, объединённых в образ</w:t>
      </w:r>
      <w:r>
        <w:rPr>
          <w:sz w:val="28"/>
          <w:szCs w:val="28"/>
        </w:rPr>
        <w:t xml:space="preserve">овательную программу. Подготовка к итоговой аттестации включает в себя формирование и развитие психологической, педагогической и личностной готовности  у всех субъектов образовательного процесса – обучающихся, учителей, родителей (законных представителей).</w:t>
      </w:r>
      <w:r/>
    </w:p>
    <w:p>
      <w:pPr>
        <w:ind w:firstLine="567"/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67"/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67"/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67"/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</w:t>
      </w:r>
      <w:r/>
    </w:p>
    <w:p>
      <w:pPr>
        <w:numPr>
          <w:ilvl w:val="1"/>
          <w:numId w:val="1"/>
        </w:numPr>
        <w:ind w:left="567" w:firstLine="567"/>
        <w:jc w:val="both"/>
        <w:tabs>
          <w:tab w:val="left" w:pos="851" w:leader="none"/>
          <w:tab w:val="num" w:pos="1134" w:leader="none"/>
          <w:tab w:val="clear" w:pos="14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Отметить качественную работу учителей по  подготовке обучающихся 9-х классов к ОГЭ  по  литературе  (</w:t>
      </w:r>
      <w:r>
        <w:rPr>
          <w:color w:val="000000"/>
          <w:sz w:val="28"/>
          <w:szCs w:val="28"/>
        </w:rPr>
        <w:t xml:space="preserve">Бруновой</w:t>
      </w:r>
      <w:r>
        <w:rPr>
          <w:color w:val="000000"/>
          <w:sz w:val="28"/>
          <w:szCs w:val="28"/>
        </w:rPr>
        <w:t xml:space="preserve"> М.В.- 9а, 9б </w:t>
      </w:r>
      <w:r>
        <w:rPr>
          <w:color w:val="000000"/>
          <w:sz w:val="28"/>
          <w:szCs w:val="28"/>
        </w:rPr>
        <w:t xml:space="preserve">кл.)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по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биологии (</w:t>
      </w:r>
      <w:r>
        <w:rPr>
          <w:color w:val="000000"/>
          <w:sz w:val="28"/>
          <w:szCs w:val="28"/>
        </w:rPr>
        <w:t xml:space="preserve">Вохлачевой</w:t>
      </w:r>
      <w:r>
        <w:rPr>
          <w:color w:val="000000"/>
          <w:sz w:val="28"/>
          <w:szCs w:val="28"/>
        </w:rPr>
        <w:t xml:space="preserve"> Н.В.), физике (Тещиной А.Н.), </w:t>
      </w:r>
      <w:r>
        <w:rPr>
          <w:color w:val="000000"/>
          <w:sz w:val="28"/>
          <w:szCs w:val="28"/>
        </w:rPr>
        <w:t xml:space="preserve">  английскому языку (</w:t>
      </w:r>
      <w:r>
        <w:rPr>
          <w:color w:val="000000"/>
          <w:sz w:val="28"/>
          <w:szCs w:val="28"/>
        </w:rPr>
        <w:t xml:space="preserve">Горват</w:t>
      </w:r>
      <w:r>
        <w:rPr>
          <w:color w:val="000000"/>
          <w:sz w:val="28"/>
          <w:szCs w:val="28"/>
        </w:rPr>
        <w:t xml:space="preserve"> А.А., </w:t>
      </w:r>
      <w:r>
        <w:rPr>
          <w:color w:val="000000"/>
          <w:sz w:val="28"/>
          <w:szCs w:val="28"/>
        </w:rPr>
        <w:t xml:space="preserve">Митричевой</w:t>
      </w:r>
      <w:r>
        <w:rPr>
          <w:color w:val="000000"/>
          <w:sz w:val="28"/>
          <w:szCs w:val="28"/>
        </w:rPr>
        <w:t xml:space="preserve"> Е.В., Ключникова К.В.). </w:t>
      </w:r>
      <w:r/>
    </w:p>
    <w:p>
      <w:pPr>
        <w:numPr>
          <w:ilvl w:val="1"/>
          <w:numId w:val="1"/>
        </w:numPr>
        <w:ind w:left="567" w:firstLine="567"/>
        <w:jc w:val="both"/>
        <w:tabs>
          <w:tab w:val="left" w:pos="851" w:leader="none"/>
          <w:tab w:val="num" w:pos="1134" w:leader="none"/>
          <w:tab w:val="clear" w:pos="14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Отметить положительную динамику показателя  качества ГИА-9 по  математике по сравнению с 2023-2024 учебным годом.  </w:t>
      </w:r>
      <w:r/>
    </w:p>
    <w:p>
      <w:pPr>
        <w:numPr>
          <w:ilvl w:val="1"/>
          <w:numId w:val="1"/>
        </w:numPr>
        <w:ind w:left="567" w:firstLine="567"/>
        <w:jc w:val="both"/>
        <w:tabs>
          <w:tab w:val="left" w:pos="851" w:leader="none"/>
          <w:tab w:val="num" w:pos="1134" w:leader="none"/>
          <w:tab w:val="clear" w:pos="144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по предмету выше 50% показали обучающиеся  по учебным предметам: математика (</w:t>
      </w:r>
      <w:r>
        <w:rPr>
          <w:color w:val="000000"/>
          <w:sz w:val="28"/>
          <w:szCs w:val="28"/>
        </w:rPr>
        <w:t xml:space="preserve">уч</w:t>
      </w:r>
      <w:r>
        <w:rPr>
          <w:color w:val="000000"/>
          <w:sz w:val="28"/>
          <w:szCs w:val="28"/>
        </w:rPr>
        <w:t xml:space="preserve">.П</w:t>
      </w:r>
      <w:r>
        <w:rPr>
          <w:color w:val="000000"/>
          <w:sz w:val="28"/>
          <w:szCs w:val="28"/>
        </w:rPr>
        <w:t xml:space="preserve">антелеева</w:t>
      </w:r>
      <w:r>
        <w:rPr>
          <w:color w:val="000000"/>
          <w:sz w:val="28"/>
          <w:szCs w:val="28"/>
        </w:rPr>
        <w:t xml:space="preserve"> Л.К.), </w:t>
      </w:r>
      <w:r>
        <w:rPr>
          <w:b w:val="0"/>
          <w:bCs w:val="0"/>
          <w:color w:val="000000"/>
          <w:sz w:val="28"/>
          <w:szCs w:val="28"/>
        </w:rPr>
        <w:t xml:space="preserve">информатика (</w:t>
      </w:r>
      <w:r>
        <w:rPr>
          <w:b w:val="0"/>
          <w:bCs w:val="0"/>
          <w:color w:val="000000"/>
          <w:sz w:val="28"/>
          <w:szCs w:val="28"/>
        </w:rPr>
        <w:t xml:space="preserve">уч.Медведева</w:t>
      </w:r>
      <w:r>
        <w:rPr>
          <w:b w:val="0"/>
          <w:bCs w:val="0"/>
          <w:color w:val="000000"/>
          <w:sz w:val="28"/>
          <w:szCs w:val="28"/>
        </w:rPr>
        <w:t xml:space="preserve"> А.С.), </w:t>
      </w:r>
      <w:r>
        <w:rPr>
          <w:b w:val="0"/>
          <w:bCs w:val="0"/>
          <w:color w:val="000000"/>
          <w:sz w:val="28"/>
          <w:szCs w:val="28"/>
        </w:rPr>
        <w:t xml:space="preserve">химия (</w:t>
      </w:r>
      <w:r>
        <w:rPr>
          <w:b w:val="0"/>
          <w:bCs w:val="0"/>
          <w:color w:val="000000"/>
          <w:sz w:val="28"/>
          <w:szCs w:val="28"/>
        </w:rPr>
        <w:t xml:space="preserve">уч.Тарбаева</w:t>
      </w:r>
      <w:r>
        <w:rPr>
          <w:b w:val="0"/>
          <w:bCs w:val="0"/>
          <w:color w:val="000000"/>
          <w:sz w:val="28"/>
          <w:szCs w:val="28"/>
        </w:rPr>
        <w:t xml:space="preserve"> М.В.),</w:t>
      </w:r>
      <w:r>
        <w:rPr>
          <w:b w:val="0"/>
          <w:bCs w:val="0"/>
          <w:color w:val="000000"/>
          <w:sz w:val="28"/>
          <w:szCs w:val="28"/>
        </w:rPr>
        <w:t xml:space="preserve">  </w:t>
      </w:r>
      <w:r>
        <w:rPr>
          <w:b w:val="0"/>
          <w:bCs w:val="0"/>
          <w:color w:val="000000"/>
          <w:sz w:val="28"/>
          <w:szCs w:val="28"/>
        </w:rPr>
        <w:t xml:space="preserve">биология (</w:t>
      </w:r>
      <w:r>
        <w:rPr>
          <w:b w:val="0"/>
          <w:bCs w:val="0"/>
          <w:color w:val="000000"/>
          <w:sz w:val="28"/>
          <w:szCs w:val="28"/>
        </w:rPr>
        <w:t xml:space="preserve">уч.Вохлачева</w:t>
      </w:r>
      <w:r>
        <w:rPr>
          <w:b w:val="0"/>
          <w:bCs w:val="0"/>
          <w:color w:val="000000"/>
          <w:sz w:val="28"/>
          <w:szCs w:val="28"/>
        </w:rPr>
        <w:t xml:space="preserve"> Н.В.</w:t>
      </w:r>
      <w:r>
        <w:rPr>
          <w:b w:val="0"/>
          <w:bCs w:val="0"/>
          <w:color w:val="000000"/>
          <w:sz w:val="28"/>
          <w:szCs w:val="28"/>
        </w:rPr>
        <w:t xml:space="preserve">), литература (</w:t>
      </w:r>
      <w:r>
        <w:rPr>
          <w:b w:val="0"/>
          <w:bCs w:val="0"/>
          <w:color w:val="000000"/>
          <w:sz w:val="28"/>
          <w:szCs w:val="28"/>
        </w:rPr>
        <w:t xml:space="preserve">уч.Брунова</w:t>
      </w:r>
      <w:r>
        <w:rPr>
          <w:b w:val="0"/>
          <w:bCs w:val="0"/>
          <w:color w:val="000000"/>
          <w:sz w:val="28"/>
          <w:szCs w:val="28"/>
        </w:rPr>
        <w:t xml:space="preserve"> М.В.),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физика (</w:t>
      </w:r>
      <w:r>
        <w:rPr>
          <w:b w:val="0"/>
          <w:bCs w:val="0"/>
          <w:color w:val="000000"/>
          <w:sz w:val="28"/>
          <w:szCs w:val="28"/>
        </w:rPr>
        <w:t xml:space="preserve">уч.Тещина А.Н.</w:t>
      </w:r>
      <w:r>
        <w:rPr>
          <w:b w:val="0"/>
          <w:bCs w:val="0"/>
          <w:color w:val="000000"/>
          <w:sz w:val="28"/>
          <w:szCs w:val="28"/>
        </w:rPr>
        <w:t xml:space="preserve">),</w:t>
      </w:r>
      <w:r>
        <w:rPr>
          <w:b w:val="0"/>
          <w:bCs w:val="0"/>
          <w:color w:val="000000"/>
          <w:sz w:val="28"/>
          <w:szCs w:val="28"/>
        </w:rPr>
        <w:t xml:space="preserve"> литература (уч. </w:t>
      </w:r>
      <w:r>
        <w:rPr>
          <w:b w:val="0"/>
          <w:bCs w:val="0"/>
          <w:color w:val="000000"/>
          <w:sz w:val="28"/>
          <w:szCs w:val="28"/>
        </w:rPr>
        <w:t xml:space="preserve">Брунова</w:t>
      </w:r>
      <w:r>
        <w:rPr>
          <w:b w:val="0"/>
          <w:bCs w:val="0"/>
          <w:color w:val="000000"/>
          <w:sz w:val="28"/>
          <w:szCs w:val="28"/>
        </w:rPr>
        <w:t xml:space="preserve"> М.В.), </w:t>
      </w:r>
      <w:r>
        <w:rPr>
          <w:b w:val="0"/>
          <w:bCs w:val="0"/>
          <w:color w:val="000000"/>
          <w:sz w:val="28"/>
          <w:szCs w:val="28"/>
        </w:rPr>
        <w:t xml:space="preserve">русский язык (</w:t>
      </w:r>
      <w:r>
        <w:rPr>
          <w:b w:val="0"/>
          <w:bCs w:val="0"/>
          <w:color w:val="000000"/>
          <w:sz w:val="28"/>
          <w:szCs w:val="28"/>
        </w:rPr>
        <w:t xml:space="preserve">уч</w:t>
      </w:r>
      <w:r>
        <w:rPr>
          <w:b w:val="0"/>
          <w:bCs w:val="0"/>
          <w:color w:val="000000"/>
          <w:sz w:val="28"/>
          <w:szCs w:val="28"/>
        </w:rPr>
        <w:t xml:space="preserve">.Б</w:t>
      </w:r>
      <w:r>
        <w:rPr>
          <w:b w:val="0"/>
          <w:bCs w:val="0"/>
          <w:color w:val="000000"/>
          <w:sz w:val="28"/>
          <w:szCs w:val="28"/>
        </w:rPr>
        <w:t xml:space="preserve">рунова</w:t>
      </w:r>
      <w:r>
        <w:rPr>
          <w:b w:val="0"/>
          <w:bCs w:val="0"/>
          <w:color w:val="000000"/>
          <w:sz w:val="28"/>
          <w:szCs w:val="28"/>
        </w:rPr>
        <w:t xml:space="preserve"> М.В.),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обществознание (</w:t>
      </w:r>
      <w:r>
        <w:rPr>
          <w:b w:val="0"/>
          <w:bCs w:val="0"/>
          <w:color w:val="000000"/>
          <w:sz w:val="28"/>
          <w:szCs w:val="28"/>
        </w:rPr>
        <w:t xml:space="preserve">уч.Шустина</w:t>
      </w:r>
      <w:r>
        <w:rPr>
          <w:b w:val="0"/>
          <w:bCs w:val="0"/>
          <w:color w:val="000000"/>
          <w:sz w:val="28"/>
          <w:szCs w:val="28"/>
        </w:rPr>
        <w:t xml:space="preserve"> С.В.</w:t>
      </w:r>
      <w:r>
        <w:rPr>
          <w:b w:val="0"/>
          <w:bCs w:val="0"/>
          <w:color w:val="000000"/>
          <w:sz w:val="28"/>
          <w:szCs w:val="28"/>
        </w:rPr>
        <w:t xml:space="preserve">), </w:t>
      </w:r>
      <w:r>
        <w:rPr>
          <w:b w:val="0"/>
          <w:bCs w:val="0"/>
          <w:color w:val="000000"/>
          <w:sz w:val="28"/>
          <w:szCs w:val="28"/>
        </w:rPr>
        <w:t xml:space="preserve">история (</w:t>
      </w:r>
      <w:r>
        <w:rPr>
          <w:b w:val="0"/>
          <w:bCs w:val="0"/>
          <w:color w:val="000000"/>
          <w:sz w:val="28"/>
          <w:szCs w:val="28"/>
        </w:rPr>
        <w:t xml:space="preserve">уч.Уфилина Ю.В</w:t>
      </w:r>
      <w:r>
        <w:rPr>
          <w:b w:val="0"/>
          <w:bCs w:val="0"/>
          <w:color w:val="000000"/>
          <w:sz w:val="28"/>
          <w:szCs w:val="28"/>
        </w:rPr>
        <w:t xml:space="preserve">.),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bookmarkStart w:id="0" w:name="_GoBack"/>
      <w:r>
        <w:rPr>
          <w:b w:val="0"/>
          <w:bCs w:val="0"/>
        </w:rPr>
      </w:r>
      <w:bookmarkEnd w:id="0"/>
      <w:r>
        <w:rPr>
          <w:b w:val="0"/>
          <w:bCs w:val="0"/>
          <w:color w:val="000000"/>
          <w:sz w:val="28"/>
          <w:szCs w:val="28"/>
        </w:rPr>
        <w:t xml:space="preserve"> английский язык (</w:t>
      </w:r>
      <w:r>
        <w:rPr>
          <w:b w:val="0"/>
          <w:bCs w:val="0"/>
          <w:color w:val="000000"/>
          <w:sz w:val="28"/>
          <w:szCs w:val="28"/>
        </w:rPr>
        <w:t xml:space="preserve">Горват</w:t>
      </w:r>
      <w:r>
        <w:rPr>
          <w:b w:val="0"/>
          <w:bCs w:val="0"/>
          <w:color w:val="000000"/>
          <w:sz w:val="28"/>
          <w:szCs w:val="28"/>
        </w:rPr>
        <w:t xml:space="preserve"> А.А., </w:t>
      </w:r>
      <w:r>
        <w:rPr>
          <w:b w:val="0"/>
          <w:bCs w:val="0"/>
          <w:color w:val="000000"/>
          <w:sz w:val="28"/>
          <w:szCs w:val="28"/>
        </w:rPr>
        <w:t xml:space="preserve">Митричева</w:t>
      </w:r>
      <w:r>
        <w:rPr>
          <w:b w:val="0"/>
          <w:bCs w:val="0"/>
          <w:color w:val="000000"/>
          <w:sz w:val="28"/>
          <w:szCs w:val="28"/>
        </w:rPr>
        <w:t xml:space="preserve"> Е.В., Ключников К.В.). </w:t>
      </w:r>
      <w:r>
        <w:rPr>
          <w:b w:val="0"/>
          <w:bCs w:val="0"/>
        </w:rPr>
      </w:r>
    </w:p>
    <w:p>
      <w:pPr>
        <w:ind w:firstLine="567"/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67"/>
        <w:jc w:val="both"/>
        <w:tabs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задачи на 2024-2025 учебный год:</w:t>
      </w:r>
      <w:r/>
    </w:p>
    <w:p>
      <w:pPr>
        <w:pStyle w:val="850"/>
        <w:numPr>
          <w:ilvl w:val="0"/>
          <w:numId w:val="2"/>
        </w:numPr>
        <w:ind w:left="567" w:firstLine="567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Распространять положительный опыт учителей-предметников по подготовке к экзаменам через мастер-классы, публичные выступления и публикации.</w:t>
      </w:r>
      <w:r/>
    </w:p>
    <w:p>
      <w:pPr>
        <w:pStyle w:val="850"/>
        <w:numPr>
          <w:ilvl w:val="0"/>
          <w:numId w:val="2"/>
        </w:numPr>
        <w:ind w:left="567" w:firstLine="567"/>
        <w:jc w:val="both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ШМО учителей-предметников вопрос подготовк</w:t>
      </w:r>
      <w:r>
        <w:rPr>
          <w:color w:val="000000"/>
          <w:sz w:val="28"/>
          <w:szCs w:val="28"/>
        </w:rPr>
        <w:t xml:space="preserve">и организации и проведения экзаменов считать приоритетным, провести полный анализ ОГЭ по всем предметам, уделив особое внимание физике, географии, биологии, обществознанию, информатике, химии и вопросам, связанным с анализом выбираемых для сдачи предметов.</w:t>
      </w:r>
      <w:r/>
    </w:p>
    <w:p>
      <w:pPr>
        <w:pStyle w:val="850"/>
        <w:numPr>
          <w:ilvl w:val="0"/>
          <w:numId w:val="2"/>
        </w:numPr>
        <w:ind w:left="567" w:firstLine="567"/>
        <w:jc w:val="both"/>
        <w:spacing w:after="150"/>
        <w:shd w:val="clear" w:color="auto" w:fill="ffffff"/>
        <w:tabs>
          <w:tab w:val="left" w:pos="851" w:leader="none"/>
          <w:tab w:val="left" w:pos="141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Педагогическому коллективу усилить работу над повышением качества </w:t>
      </w:r>
      <w:r>
        <w:rPr>
          <w:color w:val="000000"/>
          <w:sz w:val="28"/>
          <w:szCs w:val="28"/>
        </w:rPr>
        <w:t xml:space="preserve">обученности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ab/>
      </w:r>
      <w:r/>
    </w:p>
    <w:p>
      <w:r/>
      <w:r/>
    </w:p>
    <w:sectPr>
      <w:footnotePr/>
      <w:endnotePr/>
      <w:type w:val="nextPage"/>
      <w:pgSz w:w="11906" w:h="16838" w:orient="portrait"/>
      <w:pgMar w:top="709" w:right="992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OpenSymbol">
    <w:panose1 w:val="05010000000000000000"/>
  </w:font>
  <w:font w:name="Andale Sans UI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MS PGothic">
    <w:panose1 w:val="020B060007020508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4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4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4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2"/>
    <w:link w:val="837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2"/>
    <w:link w:val="838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2"/>
    <w:link w:val="674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842"/>
    <w:link w:val="839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842"/>
    <w:link w:val="84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842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36"/>
    <w:next w:val="836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36"/>
    <w:next w:val="836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2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36"/>
    <w:next w:val="836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2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842"/>
    <w:link w:val="867"/>
    <w:uiPriority w:val="10"/>
    <w:rPr>
      <w:sz w:val="48"/>
      <w:szCs w:val="48"/>
    </w:rPr>
  </w:style>
  <w:style w:type="character" w:styleId="686">
    <w:name w:val="Subtitle Char"/>
    <w:basedOn w:val="842"/>
    <w:link w:val="869"/>
    <w:uiPriority w:val="11"/>
    <w:rPr>
      <w:sz w:val="24"/>
      <w:szCs w:val="24"/>
    </w:rPr>
  </w:style>
  <w:style w:type="paragraph" w:styleId="687">
    <w:name w:val="Quote"/>
    <w:basedOn w:val="836"/>
    <w:next w:val="836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6"/>
    <w:next w:val="836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42"/>
    <w:link w:val="852"/>
    <w:uiPriority w:val="99"/>
  </w:style>
  <w:style w:type="character" w:styleId="692">
    <w:name w:val="Footer Char"/>
    <w:basedOn w:val="842"/>
    <w:link w:val="854"/>
    <w:uiPriority w:val="99"/>
  </w:style>
  <w:style w:type="character" w:styleId="693">
    <w:name w:val="Caption Char"/>
    <w:basedOn w:val="872"/>
    <w:link w:val="854"/>
    <w:uiPriority w:val="99"/>
  </w:style>
  <w:style w:type="table" w:styleId="694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42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42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7">
    <w:name w:val="Heading 1"/>
    <w:basedOn w:val="836"/>
    <w:next w:val="836"/>
    <w:link w:val="845"/>
    <w:uiPriority w:val="1"/>
    <w:qFormat/>
    <w:pPr>
      <w:keepNext/>
      <w:outlineLvl w:val="0"/>
    </w:pPr>
    <w:rPr>
      <w:sz w:val="28"/>
      <w:szCs w:val="24"/>
    </w:rPr>
  </w:style>
  <w:style w:type="paragraph" w:styleId="838">
    <w:name w:val="Heading 2"/>
    <w:basedOn w:val="836"/>
    <w:next w:val="836"/>
    <w:link w:val="846"/>
    <w:qFormat/>
    <w:pPr>
      <w:keepNext/>
      <w:outlineLvl w:val="1"/>
    </w:pPr>
    <w:rPr>
      <w:b/>
      <w:sz w:val="24"/>
    </w:rPr>
  </w:style>
  <w:style w:type="paragraph" w:styleId="839">
    <w:name w:val="Heading 4"/>
    <w:basedOn w:val="836"/>
    <w:next w:val="836"/>
    <w:link w:val="847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40">
    <w:name w:val="Heading 5"/>
    <w:basedOn w:val="836"/>
    <w:next w:val="836"/>
    <w:link w:val="848"/>
    <w:qFormat/>
    <w:pPr>
      <w:keepNext/>
      <w:outlineLvl w:val="4"/>
    </w:pPr>
    <w:rPr>
      <w:sz w:val="24"/>
    </w:rPr>
  </w:style>
  <w:style w:type="paragraph" w:styleId="841">
    <w:name w:val="Heading 6"/>
    <w:basedOn w:val="836"/>
    <w:next w:val="836"/>
    <w:link w:val="849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Заголовок 1 Знак"/>
    <w:basedOn w:val="842"/>
    <w:link w:val="837"/>
    <w:uiPriority w:val="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6" w:customStyle="1">
    <w:name w:val="Заголовок 2 Знак"/>
    <w:basedOn w:val="842"/>
    <w:link w:val="83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47" w:customStyle="1">
    <w:name w:val="Заголовок 4 Знак"/>
    <w:basedOn w:val="842"/>
    <w:link w:val="83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48" w:customStyle="1">
    <w:name w:val="Заголовок 5 Знак"/>
    <w:basedOn w:val="842"/>
    <w:link w:val="84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49" w:customStyle="1">
    <w:name w:val="Заголовок 6 Знак"/>
    <w:basedOn w:val="842"/>
    <w:link w:val="841"/>
    <w:uiPriority w:val="9"/>
    <w:rPr>
      <w:rFonts w:ascii="Calibri" w:hAnsi="Calibri" w:eastAsia="Times New Roman" w:cs="Times New Roman"/>
      <w:b/>
      <w:bCs/>
      <w:lang w:eastAsia="ru-RU"/>
    </w:rPr>
  </w:style>
  <w:style w:type="paragraph" w:styleId="850">
    <w:name w:val="List Paragraph"/>
    <w:basedOn w:val="836"/>
    <w:uiPriority w:val="1"/>
    <w:qFormat/>
    <w:pPr>
      <w:contextualSpacing/>
      <w:ind w:left="720"/>
    </w:pPr>
    <w:rPr>
      <w:sz w:val="24"/>
      <w:szCs w:val="24"/>
    </w:rPr>
  </w:style>
  <w:style w:type="paragraph" w:styleId="851">
    <w:name w:val="Normal (Web)"/>
    <w:basedOn w:val="83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52">
    <w:name w:val="Header"/>
    <w:basedOn w:val="836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2"/>
    <w:link w:val="85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4">
    <w:name w:val="Footer"/>
    <w:basedOn w:val="836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2"/>
    <w:link w:val="85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6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857">
    <w:name w:val="page number"/>
    <w:basedOn w:val="842"/>
  </w:style>
  <w:style w:type="table" w:styleId="858">
    <w:name w:val="Table Grid"/>
    <w:basedOn w:val="84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9">
    <w:name w:val="Balloon Text"/>
    <w:basedOn w:val="836"/>
    <w:link w:val="860"/>
    <w:uiPriority w:val="99"/>
    <w:unhideWhenUsed/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42"/>
    <w:link w:val="859"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styleId="861">
    <w:name w:val="Hyperlink"/>
    <w:uiPriority w:val="99"/>
    <w:semiHidden/>
    <w:unhideWhenUsed/>
    <w:rPr>
      <w:color w:val="0000ff"/>
      <w:u w:val="single"/>
    </w:rPr>
  </w:style>
  <w:style w:type="numbering" w:styleId="862" w:customStyle="1">
    <w:name w:val="Нет списка1"/>
    <w:next w:val="844"/>
    <w:uiPriority w:val="99"/>
    <w:semiHidden/>
    <w:unhideWhenUsed/>
  </w:style>
  <w:style w:type="paragraph" w:styleId="863" w:customStyle="1">
    <w:name w:val="Standard"/>
    <w:pPr>
      <w:spacing w:after="0" w:line="240" w:lineRule="auto"/>
      <w:widowControl w:val="off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numbering" w:styleId="864" w:customStyle="1">
    <w:name w:val="Нет списка11"/>
    <w:next w:val="844"/>
    <w:uiPriority w:val="99"/>
    <w:semiHidden/>
    <w:unhideWhenUsed/>
  </w:style>
  <w:style w:type="paragraph" w:styleId="865" w:customStyle="1">
    <w:name w:val="Heading"/>
    <w:basedOn w:val="863"/>
    <w:next w:val="866"/>
    <w:pPr>
      <w:keepNext/>
      <w:spacing w:before="240" w:after="120"/>
    </w:pPr>
    <w:rPr>
      <w:rFonts w:ascii="Arial" w:hAnsi="Arial" w:eastAsia="MS PGothic"/>
      <w:sz w:val="28"/>
      <w:szCs w:val="28"/>
    </w:rPr>
  </w:style>
  <w:style w:type="paragraph" w:styleId="866" w:customStyle="1">
    <w:name w:val="Text body"/>
    <w:basedOn w:val="863"/>
    <w:pPr>
      <w:spacing w:after="120"/>
    </w:pPr>
  </w:style>
  <w:style w:type="paragraph" w:styleId="867">
    <w:name w:val="Title"/>
    <w:basedOn w:val="863"/>
    <w:next w:val="866"/>
    <w:link w:val="868"/>
    <w:pPr>
      <w:keepNext/>
      <w:spacing w:before="240" w:after="120"/>
    </w:pPr>
    <w:rPr>
      <w:rFonts w:ascii="Arial" w:hAnsi="Arial"/>
      <w:sz w:val="28"/>
      <w:szCs w:val="28"/>
    </w:rPr>
  </w:style>
  <w:style w:type="character" w:styleId="868" w:customStyle="1">
    <w:name w:val="Название Знак"/>
    <w:basedOn w:val="842"/>
    <w:link w:val="867"/>
    <w:rPr>
      <w:rFonts w:ascii="Arial" w:hAnsi="Arial" w:eastAsia="Andale Sans UI" w:cs="Tahoma"/>
      <w:sz w:val="28"/>
      <w:szCs w:val="28"/>
      <w:lang w:val="de-DE" w:eastAsia="ja-JP" w:bidi="fa-IR"/>
    </w:rPr>
  </w:style>
  <w:style w:type="paragraph" w:styleId="869">
    <w:name w:val="Subtitle"/>
    <w:basedOn w:val="867"/>
    <w:next w:val="866"/>
    <w:link w:val="870"/>
    <w:pPr>
      <w:jc w:val="center"/>
    </w:pPr>
    <w:rPr>
      <w:i/>
      <w:iCs/>
    </w:rPr>
  </w:style>
  <w:style w:type="character" w:styleId="870" w:customStyle="1">
    <w:name w:val="Подзаголовок Знак"/>
    <w:basedOn w:val="842"/>
    <w:link w:val="869"/>
    <w:rPr>
      <w:rFonts w:ascii="Arial" w:hAnsi="Arial" w:eastAsia="Andale Sans UI" w:cs="Tahoma"/>
      <w:i/>
      <w:iCs/>
      <w:sz w:val="28"/>
      <w:szCs w:val="28"/>
      <w:lang w:val="de-DE" w:eastAsia="ja-JP" w:bidi="fa-IR"/>
    </w:rPr>
  </w:style>
  <w:style w:type="paragraph" w:styleId="871">
    <w:name w:val="List"/>
    <w:basedOn w:val="866"/>
  </w:style>
  <w:style w:type="paragraph" w:styleId="872">
    <w:name w:val="Caption"/>
    <w:basedOn w:val="863"/>
    <w:qFormat/>
    <w:pPr>
      <w:spacing w:before="120" w:after="120"/>
      <w:suppressLineNumbers/>
    </w:pPr>
    <w:rPr>
      <w:i/>
      <w:iCs/>
    </w:rPr>
  </w:style>
  <w:style w:type="paragraph" w:styleId="873" w:customStyle="1">
    <w:name w:val="Index"/>
    <w:basedOn w:val="863"/>
    <w:pPr>
      <w:suppressLineNumbers/>
    </w:pPr>
  </w:style>
  <w:style w:type="paragraph" w:styleId="874" w:customStyle="1">
    <w:name w:val="Table Contents"/>
    <w:basedOn w:val="863"/>
    <w:pPr>
      <w:suppressLineNumbers/>
    </w:pPr>
  </w:style>
  <w:style w:type="paragraph" w:styleId="875" w:customStyle="1">
    <w:name w:val="Table Heading"/>
    <w:basedOn w:val="874"/>
    <w:pPr>
      <w:jc w:val="center"/>
    </w:pPr>
    <w:rPr>
      <w:b/>
      <w:bCs/>
    </w:rPr>
  </w:style>
  <w:style w:type="character" w:styleId="876" w:customStyle="1">
    <w:name w:val="Numbering Symbols"/>
  </w:style>
  <w:style w:type="character" w:styleId="877" w:customStyle="1">
    <w:name w:val="Bullet Symbols"/>
    <w:rPr>
      <w:rFonts w:ascii="OpenSymbol" w:hAnsi="OpenSymbol" w:eastAsia="OpenSymbol" w:cs="OpenSymbol"/>
    </w:rPr>
  </w:style>
  <w:style w:type="paragraph" w:styleId="878" w:customStyle="1">
    <w:name w:val="Базовый"/>
    <w:pPr>
      <w:tabs>
        <w:tab w:val="left" w:pos="708" w:leader="none"/>
      </w:tabs>
    </w:pPr>
    <w:rPr>
      <w:rFonts w:ascii="Calibri" w:hAnsi="Calibri" w:eastAsia="SimSun" w:cs="Times New Roman"/>
      <w:color w:val="00000a"/>
      <w:lang w:eastAsia="ru-RU"/>
    </w:rPr>
  </w:style>
  <w:style w:type="paragraph" w:styleId="87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880" w:customStyle="1">
    <w:name w:val="Сетка таблицы1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Сетка таблицы11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customStyle="1">
    <w:name w:val="Нет списка2"/>
    <w:next w:val="844"/>
    <w:semiHidden/>
  </w:style>
  <w:style w:type="table" w:styleId="883" w:customStyle="1">
    <w:name w:val="Сетка таблицы2"/>
    <w:basedOn w:val="843"/>
    <w:next w:val="8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Сетка таблицы3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 w:customStyle="1">
    <w:name w:val="Сетка таблицы4"/>
    <w:basedOn w:val="843"/>
    <w:next w:val="858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 w:customStyle="1">
    <w:name w:val="Сетка таблицы12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7">
    <w:name w:val="No Spacing"/>
    <w:qFormat/>
    <w:pPr>
      <w:spacing w:after="0" w:line="240" w:lineRule="auto"/>
    </w:pPr>
    <w:rPr>
      <w:rFonts w:ascii="Times New Roman" w:hAnsi="Times New Roman" w:eastAsia="Calibri" w:cs="Times New Roman"/>
      <w:sz w:val="24"/>
    </w:rPr>
  </w:style>
  <w:style w:type="table" w:styleId="888" w:customStyle="1">
    <w:name w:val="Сетка таблицы5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customStyle="1">
    <w:name w:val="Нет списка3"/>
    <w:next w:val="844"/>
    <w:semiHidden/>
  </w:style>
  <w:style w:type="table" w:styleId="890" w:customStyle="1">
    <w:name w:val="Сетка таблицы6"/>
    <w:basedOn w:val="843"/>
    <w:next w:val="8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 w:customStyle="1">
    <w:name w:val="Сетка таблицы13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Сетка таблицы7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customStyle="1">
    <w:name w:val="Нет списка4"/>
    <w:next w:val="844"/>
    <w:semiHidden/>
  </w:style>
  <w:style w:type="table" w:styleId="894" w:customStyle="1">
    <w:name w:val="Сетка таблицы8"/>
    <w:basedOn w:val="843"/>
    <w:next w:val="8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 w:customStyle="1">
    <w:name w:val="Сетка таблицы9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Сетка таблицы10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Сетка таблицы14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customStyle="1">
    <w:name w:val="Нет списка5"/>
    <w:next w:val="844"/>
    <w:uiPriority w:val="99"/>
    <w:semiHidden/>
    <w:unhideWhenUsed/>
  </w:style>
  <w:style w:type="table" w:styleId="899" w:customStyle="1">
    <w:name w:val="Сетка таблицы15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Сетка таблицы16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Сетка таблицы17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 w:customStyle="1">
    <w:name w:val="Сетка таблицы18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 w:customStyle="1">
    <w:name w:val="Сетка таблицы19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4" w:customStyle="1">
    <w:name w:val="Сетка таблицы20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Сетка таблицы21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 w:customStyle="1">
    <w:name w:val="Сетка таблицы22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 w:customStyle="1">
    <w:name w:val="Сетка таблицы23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Сетка таблицы24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 w:customStyle="1">
    <w:name w:val="Сетка таблицы25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 w:customStyle="1">
    <w:name w:val="Сетка таблицы26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 w:customStyle="1">
    <w:name w:val="Сетка таблицы27"/>
    <w:basedOn w:val="843"/>
    <w:next w:val="858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Сетка таблицы28"/>
    <w:basedOn w:val="843"/>
    <w:next w:val="858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>
    <w:name w:val="Body Text Indent"/>
    <w:basedOn w:val="836"/>
    <w:link w:val="914"/>
    <w:pPr>
      <w:ind w:firstLine="748"/>
    </w:pPr>
    <w:rPr>
      <w:sz w:val="24"/>
      <w:szCs w:val="24"/>
    </w:rPr>
  </w:style>
  <w:style w:type="character" w:styleId="914" w:customStyle="1">
    <w:name w:val="Основной текст с отступом Знак"/>
    <w:basedOn w:val="842"/>
    <w:link w:val="91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Body Text Indent 2"/>
    <w:basedOn w:val="836"/>
    <w:link w:val="916"/>
    <w:pPr>
      <w:ind w:firstLine="748"/>
      <w:spacing w:line="360" w:lineRule="auto"/>
      <w:widowControl w:val="off"/>
      <w:tabs>
        <w:tab w:val="left" w:pos="1418" w:leader="none"/>
        <w:tab w:val="left" w:pos="5529" w:leader="none"/>
        <w:tab w:val="left" w:pos="7400" w:leader="none"/>
        <w:tab w:val="left" w:pos="7513" w:leader="none"/>
      </w:tabs>
    </w:pPr>
    <w:rPr>
      <w:color w:val="000000"/>
      <w:sz w:val="24"/>
    </w:rPr>
  </w:style>
  <w:style w:type="character" w:styleId="916" w:customStyle="1">
    <w:name w:val="Основной текст с отступом 2 Знак"/>
    <w:basedOn w:val="842"/>
    <w:link w:val="91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917">
    <w:name w:val="Strong"/>
    <w:uiPriority w:val="22"/>
    <w:qFormat/>
    <w:rPr>
      <w:b/>
      <w:bCs/>
    </w:rPr>
  </w:style>
  <w:style w:type="character" w:styleId="918">
    <w:name w:val="Emphasis"/>
    <w:uiPriority w:val="20"/>
    <w:qFormat/>
    <w:rPr>
      <w:i/>
      <w:iCs/>
    </w:rPr>
  </w:style>
  <w:style w:type="character" w:styleId="919" w:customStyle="1">
    <w:name w:val="apple-converted-space"/>
  </w:style>
  <w:style w:type="character" w:styleId="920" w:customStyle="1">
    <w:name w:val="c14"/>
  </w:style>
  <w:style w:type="character" w:styleId="921" w:customStyle="1">
    <w:name w:val="c25"/>
  </w:style>
  <w:style w:type="character" w:styleId="922" w:customStyle="1">
    <w:name w:val="c1"/>
  </w:style>
  <w:style w:type="character" w:styleId="923" w:customStyle="1">
    <w:name w:val="Основной текст (2)_"/>
    <w:link w:val="925"/>
    <w:rPr>
      <w:rFonts w:ascii="Arial" w:hAnsi="Arial" w:eastAsia="Arial" w:cs="Arial"/>
      <w:sz w:val="18"/>
      <w:szCs w:val="18"/>
      <w:shd w:val="clear" w:color="auto" w:fill="ffffff"/>
    </w:rPr>
  </w:style>
  <w:style w:type="character" w:styleId="924" w:customStyle="1">
    <w:name w:val="Основной текст (2) + 7 pt"/>
    <w:rPr>
      <w:rFonts w:ascii="Arial" w:hAnsi="Arial" w:eastAsia="Arial" w:cs="Arial"/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paragraph" w:styleId="925" w:customStyle="1">
    <w:name w:val="Основной текст (2)"/>
    <w:basedOn w:val="836"/>
    <w:link w:val="923"/>
    <w:pPr>
      <w:jc w:val="both"/>
      <w:spacing w:line="235" w:lineRule="exact"/>
      <w:shd w:val="clear" w:color="auto" w:fill="ffffff"/>
      <w:widowControl w:val="off"/>
    </w:pPr>
    <w:rPr>
      <w:rFonts w:ascii="Arial" w:hAnsi="Arial" w:eastAsia="Arial" w:cs="Arial"/>
      <w:sz w:val="18"/>
      <w:szCs w:val="18"/>
      <w:lang w:eastAsia="en-US"/>
    </w:rPr>
  </w:style>
  <w:style w:type="character" w:styleId="926" w:customStyle="1">
    <w:name w:val="Подпись к таблице_"/>
    <w:link w:val="927"/>
    <w:rPr>
      <w:rFonts w:ascii="Arial" w:hAnsi="Arial" w:eastAsia="Arial" w:cs="Arial"/>
      <w:b/>
      <w:bCs/>
      <w:sz w:val="18"/>
      <w:szCs w:val="18"/>
      <w:shd w:val="clear" w:color="auto" w:fill="ffffff"/>
    </w:rPr>
  </w:style>
  <w:style w:type="paragraph" w:styleId="927" w:customStyle="1">
    <w:name w:val="Подпись к таблице"/>
    <w:basedOn w:val="836"/>
    <w:link w:val="926"/>
    <w:pPr>
      <w:spacing w:line="200" w:lineRule="exact"/>
      <w:shd w:val="clear" w:color="auto" w:fill="ffffff"/>
      <w:widowControl w:val="off"/>
    </w:pPr>
    <w:rPr>
      <w:rFonts w:ascii="Arial" w:hAnsi="Arial" w:eastAsia="Arial" w:cs="Arial"/>
      <w:b/>
      <w:bCs/>
      <w:sz w:val="18"/>
      <w:szCs w:val="18"/>
      <w:lang w:eastAsia="en-US"/>
    </w:rPr>
  </w:style>
  <w:style w:type="paragraph" w:styleId="928" w:customStyle="1">
    <w:name w:val="Абзац списка1"/>
    <w:basedOn w:val="836"/>
    <w:pPr>
      <w:contextualSpacing/>
      <w:ind w:left="720"/>
    </w:pPr>
    <w:rPr>
      <w:rFonts w:eastAsia="Calibri"/>
      <w:sz w:val="28"/>
    </w:rPr>
  </w:style>
  <w:style w:type="paragraph" w:styleId="929">
    <w:name w:val="Body Text"/>
    <w:basedOn w:val="836"/>
    <w:link w:val="930"/>
    <w:uiPriority w:val="1"/>
    <w:unhideWhenUsed/>
    <w:qFormat/>
    <w:pPr>
      <w:spacing w:after="120"/>
    </w:pPr>
  </w:style>
  <w:style w:type="character" w:styleId="930" w:customStyle="1">
    <w:name w:val="Основной текст Знак"/>
    <w:basedOn w:val="842"/>
    <w:link w:val="929"/>
    <w:uiPriority w:val="1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3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2" w:customStyle="1">
    <w:name w:val="Table Paragraph"/>
    <w:basedOn w:val="836"/>
    <w:uiPriority w:val="1"/>
    <w:qFormat/>
    <w:pPr>
      <w:widowControl w:val="off"/>
    </w:pPr>
    <w:rPr>
      <w:sz w:val="22"/>
      <w:szCs w:val="22"/>
      <w:lang w:eastAsia="en-US"/>
    </w:rPr>
  </w:style>
  <w:style w:type="paragraph" w:styleId="933" w:customStyle="1">
    <w:name w:val="c39"/>
    <w:basedOn w:val="836"/>
    <w:pPr>
      <w:spacing w:before="100" w:beforeAutospacing="1" w:after="100" w:afterAutospacing="1"/>
    </w:pPr>
    <w:rPr>
      <w:sz w:val="24"/>
      <w:szCs w:val="24"/>
    </w:rPr>
  </w:style>
  <w:style w:type="character" w:styleId="934" w:customStyle="1">
    <w:name w:val="c4"/>
  </w:style>
  <w:style w:type="character" w:styleId="935" w:customStyle="1">
    <w:name w:val="c19"/>
  </w:style>
  <w:style w:type="paragraph" w:styleId="936" w:customStyle="1">
    <w:name w:val="c9"/>
    <w:basedOn w:val="836"/>
    <w:pPr>
      <w:spacing w:before="100" w:beforeAutospacing="1" w:after="100" w:afterAutospacing="1"/>
    </w:pPr>
    <w:rPr>
      <w:sz w:val="24"/>
      <w:szCs w:val="24"/>
    </w:rPr>
  </w:style>
  <w:style w:type="paragraph" w:styleId="937" w:customStyle="1">
    <w:name w:val="c28"/>
    <w:basedOn w:val="836"/>
    <w:pPr>
      <w:spacing w:before="100" w:beforeAutospacing="1" w:after="100" w:afterAutospacing="1"/>
    </w:pPr>
    <w:rPr>
      <w:sz w:val="24"/>
      <w:szCs w:val="24"/>
    </w:rPr>
  </w:style>
  <w:style w:type="character" w:styleId="938" w:customStyle="1">
    <w:name w:val="c3"/>
  </w:style>
  <w:style w:type="character" w:styleId="939" w:customStyle="1">
    <w:name w:val="c46"/>
  </w:style>
  <w:style w:type="character" w:styleId="940" w:customStyle="1">
    <w:name w:val="c15"/>
  </w:style>
  <w:style w:type="character" w:styleId="941" w:customStyle="1">
    <w:name w:val="c10"/>
  </w:style>
  <w:style w:type="paragraph" w:styleId="942" w:customStyle="1">
    <w:name w:val="c7"/>
    <w:basedOn w:val="836"/>
    <w:pPr>
      <w:spacing w:before="100" w:beforeAutospacing="1" w:after="100" w:afterAutospacing="1"/>
    </w:pPr>
    <w:rPr>
      <w:sz w:val="24"/>
      <w:szCs w:val="24"/>
    </w:rPr>
  </w:style>
  <w:style w:type="character" w:styleId="943" w:customStyle="1">
    <w:name w:val="c34"/>
  </w:style>
  <w:style w:type="character" w:styleId="944" w:customStyle="1">
    <w:name w:val="c2"/>
  </w:style>
  <w:style w:type="character" w:styleId="945" w:customStyle="1">
    <w:name w:val="c21"/>
  </w:style>
  <w:style w:type="paragraph" w:styleId="946" w:customStyle="1">
    <w:name w:val="c17"/>
    <w:basedOn w:val="836"/>
    <w:pPr>
      <w:spacing w:before="100" w:beforeAutospacing="1" w:after="100" w:afterAutospacing="1"/>
    </w:pPr>
    <w:rPr>
      <w:sz w:val="24"/>
      <w:szCs w:val="24"/>
    </w:rPr>
  </w:style>
  <w:style w:type="character" w:styleId="947" w:customStyle="1">
    <w:name w:val="c50"/>
  </w:style>
  <w:style w:type="paragraph" w:styleId="948" w:customStyle="1">
    <w:name w:val="c0"/>
    <w:basedOn w:val="836"/>
    <w:pPr>
      <w:spacing w:before="100" w:beforeAutospacing="1" w:after="100" w:afterAutospacing="1"/>
    </w:pPr>
    <w:rPr>
      <w:sz w:val="24"/>
      <w:szCs w:val="24"/>
    </w:rPr>
  </w:style>
  <w:style w:type="character" w:styleId="949" w:customStyle="1">
    <w:name w:val="c6"/>
  </w:style>
  <w:style w:type="character" w:styleId="950" w:customStyle="1">
    <w:name w:val="c4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hart" Target="charts/chart1.xml" /><Relationship Id="rId10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 bwMode="auto">
        <a:prstGeom prst="rect">
          <a:avLst/>
        </a:prstGeom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 bwMode="auto">
        <a:prstGeom prst="rect">
          <a:avLst/>
        </a:prstGeom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 bwMode="auto">
        <a:prstGeom prst="rect">
          <a:avLst/>
        </a:prstGeom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69180000000000005"/>
          <c:y val="0.068570000000000006"/>
          <c:w val="0.70313999999999999"/>
          <c:h val="0.76856999999999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 i="0" u="none" strike="noStrike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</c:dLbls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 i="0" u="none" strike="noStrike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</c:dLbls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74</c:v>
                </c:pt>
                <c:pt idx="2">
                  <c:v>70</c:v>
                </c:pt>
                <c:pt idx="3">
                  <c:v>39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gapDepth val="0"/>
        <c:shape val="box"/>
        <c:axId val="71354240"/>
        <c:axId val="71355776"/>
      </c:bar3DChart>
      <c:catAx>
        <c:axId val="7135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355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35577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354240"/>
        <c:crosses val="autoZero"/>
        <c:crossBetween val="between"/>
      </c:valAx>
      <c:spPr bwMode="auto">
        <a:prstGeom prst="rect">
          <a:avLst/>
        </a:prstGeom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79244999999999999"/>
          <c:y val="0.40571000000000002"/>
          <c:w val="0.20251"/>
          <c:h val="0.19142000000000001"/>
        </c:manualLayout>
      </c:layout>
      <c:overlay val="0"/>
      <c:spPr bwMode="auto">
        <a:prstGeom prst="rect">
          <a:avLst/>
        </a:prstGeom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50" b="1" i="0" u="none" strike="noStrike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156199" cy="2324098"/>
    </a:xfrm>
    <a:prstGeom prst="rect">
      <a:avLst/>
    </a:prstGeom>
    <a:noFill/>
    <a:ln>
      <a:noFill/>
    </a:ln>
  </c:spPr>
  <c:txPr>
    <a:bodyPr/>
    <a:lstStyle/>
    <a:p>
      <a:pPr>
        <a:defRPr sz="1050" b="1" i="0" u="none" strike="noStrike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 bwMode="auto">
        <a:prstGeom prst="rect">
          <a:avLst/>
        </a:prstGeom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 bwMode="auto">
        <a:prstGeom prst="rect">
          <a:avLst/>
        </a:prstGeom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 bwMode="auto">
        <a:prstGeom prst="rect">
          <a:avLst/>
        </a:prstGeom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71609999999999993"/>
          <c:y val="0.068570000000000006"/>
          <c:w val="0.69269999999999998"/>
          <c:h val="0.76856999999999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50" b="1" i="0" u="none" strike="noStrike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</c:dLbls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97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 bwMode="auto">
            <a:prstGeom prst="rect">
              <a:avLst/>
            </a:prstGeom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50" b="1" i="0" u="none" strike="noStrike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</c:dLbls>
          <c:cat>
            <c:strRef>
              <c:f>Sheet1!$B$1:$E$1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48</c:v>
                </c:pt>
                <c:pt idx="1">
                  <c:v>68</c:v>
                </c:pt>
                <c:pt idx="2">
                  <c:v>60</c:v>
                </c:pt>
                <c:pt idx="3">
                  <c:v>30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gapDepth val="0"/>
        <c:shape val="box"/>
        <c:axId val="71394432"/>
        <c:axId val="71395968"/>
      </c:bar3DChart>
      <c:catAx>
        <c:axId val="7139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395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39596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394432"/>
        <c:crosses val="autoZero"/>
        <c:crossBetween val="between"/>
      </c:valAx>
      <c:spPr bwMode="auto">
        <a:prstGeom prst="rect">
          <a:avLst/>
        </a:prstGeom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78515000000000001"/>
          <c:y val="0.40571000000000002"/>
          <c:w val="0.20963000000000001"/>
          <c:h val="0.19142000000000001"/>
        </c:manualLayout>
      </c:layout>
      <c:overlay val="0"/>
      <c:spPr bwMode="auto">
        <a:prstGeom prst="rect">
          <a:avLst/>
        </a:prstGeom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50" b="1" i="0" u="none" strike="noStrike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4984749" cy="2324098"/>
    </a:xfrm>
    <a:prstGeom prst="rect">
      <a:avLst/>
    </a:prstGeom>
    <a:noFill/>
    <a:ln>
      <a:noFill/>
    </a:ln>
  </c:spPr>
  <c:txPr>
    <a:bodyPr/>
    <a:lstStyle/>
    <a:p>
      <a:pPr>
        <a:defRPr sz="1050" b="1" i="0" u="none" strike="noStrike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revision>7</cp:revision>
  <dcterms:created xsi:type="dcterms:W3CDTF">2023-08-21T09:27:00Z</dcterms:created>
  <dcterms:modified xsi:type="dcterms:W3CDTF">2024-07-15T11:22:45Z</dcterms:modified>
</cp:coreProperties>
</file>